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3A5721" w:rsidRPr="00302206" w:rsidTr="00205CF2">
        <w:trPr>
          <w:jc w:val="center"/>
        </w:trPr>
        <w:tc>
          <w:tcPr>
            <w:tcW w:w="3608" w:type="dxa"/>
          </w:tcPr>
          <w:p w:rsidR="003A5721" w:rsidRPr="00302206" w:rsidRDefault="003A5721" w:rsidP="00205CF2">
            <w:pPr>
              <w:spacing w:before="0" w:after="0" w:line="240" w:lineRule="auto"/>
              <w:rPr>
                <w:b/>
                <w:bCs/>
                <w:sz w:val="26"/>
                <w:szCs w:val="26"/>
                <w:lang w:val="it-IT"/>
              </w:rPr>
            </w:pPr>
            <w:r w:rsidRPr="00302206">
              <w:rPr>
                <w:b/>
                <w:bCs/>
                <w:sz w:val="26"/>
                <w:szCs w:val="26"/>
                <w:lang w:val="it-IT"/>
              </w:rPr>
              <w:t>KIỂM TOÁN NHÀ NƯỚC</w:t>
            </w:r>
          </w:p>
          <w:p w:rsidR="003A5721" w:rsidRPr="00302206" w:rsidRDefault="003A5721"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11040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3A5721" w:rsidRPr="00302206" w:rsidRDefault="003A5721" w:rsidP="00205CF2">
            <w:pPr>
              <w:spacing w:before="0" w:after="0" w:line="240" w:lineRule="auto"/>
              <w:rPr>
                <w:b/>
                <w:bCs/>
                <w:sz w:val="26"/>
                <w:szCs w:val="26"/>
                <w:lang w:val="it-IT"/>
              </w:rPr>
            </w:pPr>
          </w:p>
        </w:tc>
        <w:tc>
          <w:tcPr>
            <w:tcW w:w="5680" w:type="dxa"/>
          </w:tcPr>
          <w:p w:rsidR="003A5721" w:rsidRPr="00302206" w:rsidRDefault="003A5721" w:rsidP="00205CF2">
            <w:pPr>
              <w:spacing w:before="0" w:after="0" w:line="240" w:lineRule="auto"/>
              <w:rPr>
                <w:b/>
                <w:bCs/>
                <w:sz w:val="26"/>
                <w:szCs w:val="26"/>
                <w:lang w:val="it-IT"/>
              </w:rPr>
            </w:pPr>
            <w:r w:rsidRPr="00302206">
              <w:rPr>
                <w:b/>
                <w:bCs/>
                <w:sz w:val="26"/>
                <w:szCs w:val="26"/>
                <w:lang w:val="it-IT"/>
              </w:rPr>
              <w:t>CỘNG HOÀ XÃ HỘI CHỦ NGHĨA VIỆT NAM</w:t>
            </w:r>
          </w:p>
          <w:p w:rsidR="003A5721" w:rsidRPr="00302206" w:rsidRDefault="003A5721"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DFB82"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3A5721" w:rsidRPr="00302206" w:rsidRDefault="003A5721" w:rsidP="00205CF2">
            <w:pPr>
              <w:spacing w:before="0" w:after="0" w:line="240" w:lineRule="auto"/>
              <w:rPr>
                <w:sz w:val="6"/>
                <w:szCs w:val="6"/>
                <w:lang w:val="it-IT"/>
              </w:rPr>
            </w:pPr>
          </w:p>
        </w:tc>
      </w:tr>
    </w:tbl>
    <w:p w:rsidR="003A5721" w:rsidRPr="00302206" w:rsidRDefault="003A5721" w:rsidP="003A5721">
      <w:pPr>
        <w:rPr>
          <w:b/>
        </w:rPr>
      </w:pPr>
      <w:r w:rsidRPr="00302206">
        <w:rPr>
          <w:b/>
        </w:rPr>
        <w:t>QUY ĐỊNH CHUẨN MỰC KIỂM TOÁN NHÀ NƯỚC SỐ 2706</w:t>
      </w:r>
    </w:p>
    <w:p w:rsidR="003A5721" w:rsidRPr="00302206" w:rsidRDefault="003A5721" w:rsidP="003A5721">
      <w:pPr>
        <w:rPr>
          <w:b/>
        </w:rPr>
      </w:pPr>
      <w:r w:rsidRPr="00302206">
        <w:rPr>
          <w:b/>
        </w:rPr>
        <w:t xml:space="preserve">ĐOẠN “VẤN ĐỀ CẦN NHẤN MẠNH” VÀ “VẤN ĐỀ KHÁC” </w:t>
      </w:r>
    </w:p>
    <w:p w:rsidR="003A5721" w:rsidRPr="00302206" w:rsidRDefault="003A5721" w:rsidP="003A5721">
      <w:pPr>
        <w:rPr>
          <w:b/>
        </w:rPr>
      </w:pPr>
      <w:r w:rsidRPr="00302206">
        <w:rPr>
          <w:b/>
        </w:rPr>
        <w:t>TRONG BÁO CÁO KIỂM TOÁN TÀI CHÍNH</w:t>
      </w:r>
    </w:p>
    <w:p w:rsidR="003A5721" w:rsidRPr="00302206" w:rsidRDefault="003A5721" w:rsidP="003A5721">
      <w:pPr>
        <w:spacing w:before="0" w:after="0"/>
        <w:rPr>
          <w:i/>
        </w:rPr>
      </w:pPr>
      <w:r w:rsidRPr="00302206">
        <w:rPr>
          <w:i/>
        </w:rPr>
        <w:t xml:space="preserve">(Ban hành kèm theo Quyết định số  </w:t>
      </w:r>
      <w:r w:rsidR="007D2EB2">
        <w:rPr>
          <w:i/>
          <w:lang w:val="en-US"/>
        </w:rPr>
        <w:t xml:space="preserve">         </w:t>
      </w:r>
      <w:r w:rsidRPr="00302206">
        <w:rPr>
          <w:i/>
        </w:rPr>
        <w:t xml:space="preserve">  /2024/QĐ-KTNN</w:t>
      </w:r>
    </w:p>
    <w:p w:rsidR="003A5721" w:rsidRPr="00302206" w:rsidRDefault="003A5721" w:rsidP="003A5721">
      <w:pPr>
        <w:spacing w:before="0" w:after="0"/>
        <w:rPr>
          <w:b/>
          <w:i/>
        </w:rPr>
      </w:pPr>
      <w:r w:rsidRPr="00302206">
        <w:rPr>
          <w:i/>
        </w:rPr>
        <w:t>ngày     tháng     năm 2024 của Tổng Kiểm toán nhà nước)</w:t>
      </w:r>
    </w:p>
    <w:p w:rsidR="003A5721" w:rsidRPr="00302206" w:rsidRDefault="003A5721" w:rsidP="003A5721">
      <w:pPr>
        <w:rPr>
          <w:i/>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2065" r="635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33EB5A"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3A5721" w:rsidRPr="00302206" w:rsidRDefault="003A5721" w:rsidP="007D2EB2">
      <w:pPr>
        <w:spacing w:before="80" w:after="80" w:line="240" w:lineRule="auto"/>
        <w:ind w:left="539" w:hanging="539"/>
        <w:jc w:val="both"/>
        <w:rPr>
          <w:b/>
        </w:rPr>
      </w:pPr>
      <w:r w:rsidRPr="00302206">
        <w:rPr>
          <w:b/>
        </w:rPr>
        <w:t>QUY ĐỊNH CHUNG</w:t>
      </w:r>
    </w:p>
    <w:p w:rsidR="003A5721" w:rsidRPr="00302206" w:rsidRDefault="003A5721" w:rsidP="007D2EB2">
      <w:pPr>
        <w:spacing w:before="80" w:after="80" w:line="240" w:lineRule="auto"/>
        <w:ind w:left="539" w:hanging="539"/>
        <w:jc w:val="both"/>
        <w:rPr>
          <w:b/>
        </w:rPr>
      </w:pPr>
      <w:r w:rsidRPr="00302206">
        <w:rPr>
          <w:b/>
        </w:rPr>
        <w:t>Cơ sở xây dựng</w:t>
      </w:r>
    </w:p>
    <w:p w:rsidR="003A5721" w:rsidRPr="007D2EB2" w:rsidRDefault="003A5721" w:rsidP="007D2EB2">
      <w:pPr>
        <w:numPr>
          <w:ilvl w:val="0"/>
          <w:numId w:val="31"/>
        </w:numPr>
        <w:spacing w:before="80" w:after="80" w:line="240" w:lineRule="auto"/>
        <w:ind w:left="567" w:hanging="567"/>
        <w:jc w:val="both"/>
        <w:rPr>
          <w:spacing w:val="-2"/>
        </w:rPr>
      </w:pPr>
      <w:r w:rsidRPr="007D2EB2">
        <w:rPr>
          <w:spacing w:val="-2"/>
        </w:rPr>
        <w:t xml:space="preserve">Chuẩn mực này được xây dựng và phát triển dựa trên cơ sở CMKTNN 100 - Các nguyên tắc cơ bản trong hoạt động kiểm toán của Kiểm toán nhà nước, CMKTNN 200 - Các nguyên tắc của kiểm toán tài chính và ISSAI 2706 của INTOSAI - </w:t>
      </w:r>
      <w:r w:rsidRPr="007D2EB2">
        <w:rPr>
          <w:iCs/>
          <w:spacing w:val="-2"/>
          <w:lang w:val="nl-NL"/>
        </w:rPr>
        <w:t>Đoạn “Vấn đề cần nhấn mạnh” và “Vấn đề khác” trong báo cáo kiểm toán</w:t>
      </w:r>
      <w:r w:rsidRPr="007D2EB2">
        <w:rPr>
          <w:spacing w:val="-2"/>
        </w:rPr>
        <w:t>.</w:t>
      </w:r>
    </w:p>
    <w:p w:rsidR="003A5721" w:rsidRPr="00302206" w:rsidRDefault="003A5721" w:rsidP="007D2EB2">
      <w:pPr>
        <w:spacing w:before="80" w:after="80" w:line="240" w:lineRule="auto"/>
        <w:ind w:left="540" w:hanging="540"/>
        <w:jc w:val="both"/>
        <w:rPr>
          <w:b/>
        </w:rPr>
      </w:pPr>
      <w:r w:rsidRPr="00302206">
        <w:rPr>
          <w:b/>
        </w:rPr>
        <w:t>Mục đích và phạm vi áp dụng</w:t>
      </w:r>
    </w:p>
    <w:p w:rsidR="003A5721" w:rsidRPr="00302206" w:rsidRDefault="003A5721" w:rsidP="007D2EB2">
      <w:pPr>
        <w:numPr>
          <w:ilvl w:val="0"/>
          <w:numId w:val="31"/>
        </w:numPr>
        <w:spacing w:before="80" w:after="80" w:line="240" w:lineRule="auto"/>
        <w:ind w:left="567" w:hanging="567"/>
        <w:jc w:val="both"/>
      </w:pPr>
      <w:r w:rsidRPr="00302206">
        <w:rPr>
          <w:iCs/>
        </w:rPr>
        <w:t>Chuẩn mực này quy định và hướng dẫn trách nhiệm của kiểm toán viên nhà nước trong việc đưa ra các thông tin bổ sung trong báo cáo kiểm toán tài chính khi kiểm toán viên nhà nước xét thấy cần phải:</w:t>
      </w:r>
    </w:p>
    <w:p w:rsidR="003A5721" w:rsidRPr="00302206" w:rsidRDefault="003A5721" w:rsidP="007D2EB2">
      <w:pPr>
        <w:tabs>
          <w:tab w:val="left" w:pos="540"/>
        </w:tabs>
        <w:spacing w:before="80" w:after="80" w:line="240" w:lineRule="auto"/>
        <w:ind w:left="1276" w:hanging="709"/>
        <w:jc w:val="both"/>
        <w:rPr>
          <w:iCs/>
        </w:rPr>
      </w:pPr>
      <w:r w:rsidRPr="00302206">
        <w:rPr>
          <w:iCs/>
        </w:rPr>
        <w:t xml:space="preserve">(i) </w:t>
      </w:r>
      <w:r w:rsidRPr="00302206">
        <w:rPr>
          <w:iCs/>
        </w:rPr>
        <w:tab/>
        <w:t>Thu hút sự chú ý của người sử dụng đối với các vấn đề được trình bày hoặc thuyết minh trong báo cáo tài chính hoặc thông tin tài chính mà các vấn đề này quan trọng tới mức mà chúng là căn bản để người sử dụng hiểu được báo cáo tài chính hoặc thông tin tài chính; hoặc</w:t>
      </w:r>
      <w:r w:rsidRPr="00302206" w:rsidDel="00C856F3">
        <w:rPr>
          <w:iCs/>
        </w:rPr>
        <w:t xml:space="preserve"> </w:t>
      </w:r>
    </w:p>
    <w:p w:rsidR="003A5721" w:rsidRPr="00302206" w:rsidRDefault="003A5721" w:rsidP="007D2EB2">
      <w:pPr>
        <w:tabs>
          <w:tab w:val="left" w:pos="540"/>
        </w:tabs>
        <w:spacing w:before="80" w:after="80" w:line="240" w:lineRule="auto"/>
        <w:ind w:left="1276" w:hanging="709"/>
        <w:jc w:val="both"/>
      </w:pPr>
      <w:r w:rsidRPr="00302206">
        <w:rPr>
          <w:iCs/>
        </w:rPr>
        <w:t>(ii)</w:t>
      </w:r>
      <w:r w:rsidRPr="00302206">
        <w:rPr>
          <w:iCs/>
        </w:rPr>
        <w:tab/>
        <w:t xml:space="preserve">Thu hút sự chú ý của người sử dụng đối với các vấn đề khác, ngoài các vấn đề được trình bày hoặc thuyết minh trong báo cáo tài chính hoặc thông tin tài chính, mà các vấn đề khác đó là thích hợp để người sử dụng hiểu rõ hơn về cuộc kiểm toán tài chính, về trách nhiệm của kiểm toán viên nhà nước hoặc về báo cáo kiểm toán.  </w:t>
      </w:r>
    </w:p>
    <w:p w:rsidR="003A5721" w:rsidRPr="00302206" w:rsidRDefault="003A5721" w:rsidP="007D2EB2">
      <w:pPr>
        <w:widowControl w:val="0"/>
        <w:numPr>
          <w:ilvl w:val="0"/>
          <w:numId w:val="31"/>
        </w:numPr>
        <w:autoSpaceDE w:val="0"/>
        <w:autoSpaceDN w:val="0"/>
        <w:adjustRightInd w:val="0"/>
        <w:spacing w:before="80" w:after="80" w:line="240" w:lineRule="auto"/>
        <w:ind w:left="567" w:right="-6" w:hanging="567"/>
        <w:jc w:val="both"/>
      </w:pPr>
      <w:r w:rsidRPr="00302206">
        <w:t>Các CMKTNN 2560 - Các sự kiện phát sinh sau ngày kết thúc kỳ kế toán, CMKTNN 2570 - Kiểm toán hoạt động liên tục của đơn vị trong kiểm toán tài chính, CMKTNN 2800 - Lưu ý khi kiểm toán tài chính được lập theo khuôn khổ về lập và trình bày báo cáo tài chính cho mục đích đặc biệt có quy định cụ thể về việc kiểm toán viên nhà nước phải bổ sung đoạn “Vấn đề cần nhấn mạnh” và các CMKTNN 2560 - Các sự kiện phát sinh sau ngày kết thúc kỳ kế toán, CMKTNN 2710 - Thông tin so sánh - Dữ liệu tương ứng và báo cáo tài chính so sánh</w:t>
      </w:r>
      <w:r w:rsidR="007D2EB2">
        <w:rPr>
          <w:lang w:val="en-US"/>
        </w:rPr>
        <w:t>, CMKTNN 2720 - T</w:t>
      </w:r>
      <w:r w:rsidRPr="00302206">
        <w:t xml:space="preserve">rách nhiệm của kiểm toán viên nhà nước </w:t>
      </w:r>
      <w:r w:rsidR="007D2EB2">
        <w:rPr>
          <w:lang w:val="en-US"/>
        </w:rPr>
        <w:t>đối với</w:t>
      </w:r>
      <w:r w:rsidRPr="00302206">
        <w:t xml:space="preserve"> thông tin khác trong </w:t>
      </w:r>
      <w:r w:rsidR="007D2EB2">
        <w:rPr>
          <w:lang w:val="en-US"/>
        </w:rPr>
        <w:t xml:space="preserve">tài liệu có báo cáo tài chính được kiểm toán </w:t>
      </w:r>
      <w:r w:rsidRPr="00302206">
        <w:t>có quy định cụ thể về việc kiểm toán viên nhà nước phải bổ sung đoạn “Vấn đề khác” vào báo cáo kiểm toán tài chính. Trong các trường hợp đó, kiểm toán viên nhà nước phải áp dụng các quy định và hướng dẫn của Chuẩn mực này để trình bày các đoạn “Vấn đề cần nhấn mạnh” hoặc “Vấn đề khác” trong báo cáo kiểm toán tài chính.</w:t>
      </w:r>
    </w:p>
    <w:p w:rsidR="003A5721" w:rsidRPr="00302206" w:rsidRDefault="003A5721" w:rsidP="007D2EB2">
      <w:pPr>
        <w:widowControl w:val="0"/>
        <w:numPr>
          <w:ilvl w:val="0"/>
          <w:numId w:val="31"/>
        </w:numPr>
        <w:autoSpaceDE w:val="0"/>
        <w:autoSpaceDN w:val="0"/>
        <w:adjustRightInd w:val="0"/>
        <w:spacing w:before="40" w:after="40" w:line="240" w:lineRule="auto"/>
        <w:ind w:left="567" w:right="-6" w:hanging="567"/>
        <w:jc w:val="both"/>
        <w:rPr>
          <w:spacing w:val="-4"/>
        </w:rPr>
      </w:pPr>
      <w:r w:rsidRPr="00302206">
        <w:rPr>
          <w:spacing w:val="-4"/>
        </w:rPr>
        <w:t xml:space="preserve">Kiểm toán viên nhà nước phải tuân thủ các quy định và hướng dẫn của Chuẩn mực </w:t>
      </w:r>
      <w:r w:rsidRPr="00302206">
        <w:rPr>
          <w:spacing w:val="-4"/>
        </w:rPr>
        <w:lastRenderedPageBreak/>
        <w:t>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3A5721" w:rsidRPr="00302206" w:rsidRDefault="003A5721" w:rsidP="007D2EB2">
      <w:pPr>
        <w:tabs>
          <w:tab w:val="left" w:pos="540"/>
        </w:tabs>
        <w:spacing w:before="40" w:after="40" w:line="240" w:lineRule="auto"/>
        <w:ind w:left="1440" w:hanging="1440"/>
        <w:jc w:val="both"/>
        <w:rPr>
          <w:lang w:val="pt-BR"/>
        </w:rPr>
      </w:pPr>
      <w:r w:rsidRPr="00302206">
        <w:rPr>
          <w:b/>
          <w:lang w:val="pt-BR"/>
        </w:rPr>
        <w:t>Giải thích thuật ngữ</w:t>
      </w:r>
      <w:r w:rsidRPr="00302206">
        <w:rPr>
          <w:lang w:val="pt-BR"/>
        </w:rPr>
        <w:t xml:space="preserve"> </w:t>
      </w:r>
    </w:p>
    <w:p w:rsidR="003A5721" w:rsidRPr="00302206" w:rsidRDefault="003A5721" w:rsidP="007D2EB2">
      <w:pPr>
        <w:numPr>
          <w:ilvl w:val="0"/>
          <w:numId w:val="31"/>
        </w:numPr>
        <w:spacing w:before="40" w:after="40" w:line="240" w:lineRule="auto"/>
        <w:ind w:left="567" w:hanging="567"/>
        <w:jc w:val="both"/>
        <w:rPr>
          <w:lang w:val="pt-BR"/>
        </w:rPr>
      </w:pPr>
      <w:r w:rsidRPr="00302206">
        <w:rPr>
          <w:lang w:val="pt-BR"/>
        </w:rPr>
        <w:t>Trong hệ thống chuẩn mực kiểm toán nhà nước, các thuật ngữ dưới đây được hiểu như sau:</w:t>
      </w:r>
    </w:p>
    <w:p w:rsidR="003A5721" w:rsidRPr="00302206" w:rsidRDefault="003A5721" w:rsidP="007D2EB2">
      <w:pPr>
        <w:tabs>
          <w:tab w:val="left" w:pos="540"/>
        </w:tabs>
        <w:spacing w:before="40" w:after="40" w:line="240" w:lineRule="auto"/>
        <w:ind w:left="1276" w:hanging="709"/>
        <w:jc w:val="both"/>
        <w:rPr>
          <w:lang w:val="pt-BR"/>
        </w:rPr>
      </w:pPr>
      <w:r w:rsidRPr="00302206">
        <w:rPr>
          <w:lang w:val="pt-BR"/>
        </w:rPr>
        <w:t xml:space="preserve">(i) </w:t>
      </w:r>
      <w:r w:rsidRPr="00302206">
        <w:rPr>
          <w:lang w:val="pt-BR"/>
        </w:rPr>
        <w:tab/>
        <w:t xml:space="preserve">Đoạn “Vấn đề cần nhấn mạnh”: Là đoạn trong báo cáo kiểm toán đề cập đến vấn đề đã được trình bày hoặc thuyết minh phù hợp trong báo cáo tài chính </w:t>
      </w:r>
      <w:r w:rsidRPr="00302206">
        <w:rPr>
          <w:iCs/>
          <w:lang w:val="pt-BR"/>
        </w:rPr>
        <w:t>hoặc thông tin tài chính</w:t>
      </w:r>
      <w:r w:rsidRPr="00302206">
        <w:rPr>
          <w:lang w:val="pt-BR"/>
        </w:rPr>
        <w:t xml:space="preserve"> mà theo xét đoán của kiểm toán viên nhà nước, vấn đề này quan trọng tới mức mà chúng là căn bản để người sử dụng hiểu được báo cáo tài chính</w:t>
      </w:r>
      <w:r w:rsidRPr="00302206">
        <w:rPr>
          <w:iCs/>
          <w:lang w:val="pt-BR"/>
        </w:rPr>
        <w:t xml:space="preserve"> hoặc thông tin tài chính</w:t>
      </w:r>
      <w:r w:rsidRPr="00302206">
        <w:rPr>
          <w:lang w:val="it-IT"/>
        </w:rPr>
        <w:t>.</w:t>
      </w:r>
    </w:p>
    <w:p w:rsidR="003A5721" w:rsidRPr="00302206" w:rsidRDefault="003A5721" w:rsidP="007D2EB2">
      <w:pPr>
        <w:tabs>
          <w:tab w:val="left" w:pos="540"/>
        </w:tabs>
        <w:spacing w:before="40" w:after="40" w:line="240" w:lineRule="auto"/>
        <w:ind w:left="1276" w:hanging="709"/>
        <w:jc w:val="both"/>
        <w:rPr>
          <w:lang w:val="pt-BR"/>
        </w:rPr>
      </w:pPr>
      <w:r w:rsidRPr="00302206">
        <w:rPr>
          <w:lang w:val="pt-BR"/>
        </w:rPr>
        <w:t xml:space="preserve">(ii) </w:t>
      </w:r>
      <w:r w:rsidRPr="00302206">
        <w:rPr>
          <w:lang w:val="pt-BR"/>
        </w:rPr>
        <w:tab/>
        <w:t>Đoạn “Vấn đề khác”: Là đoạn trong báo cáo kiểm toán đề cập đến vấn đề khác, ngoài các vấn đề đã được trình bày hoặc thuyết minh trong báo cáo tài chính</w:t>
      </w:r>
      <w:r w:rsidRPr="00302206">
        <w:rPr>
          <w:iCs/>
          <w:lang w:val="pt-BR"/>
        </w:rPr>
        <w:t xml:space="preserve"> hoặc thông tin tài chính</w:t>
      </w:r>
      <w:r w:rsidRPr="00302206">
        <w:rPr>
          <w:lang w:val="pt-BR"/>
        </w:rPr>
        <w:t>, mà theo xét đoán của kiểm toán viên nhà nước, vấn đề khác đó là thích hợp để người sử dụng hiểu rõ hơn về cuộc kiểm toán tài chính, về trách nhiệm của kiểm toán viên nhà nước hoặc về báo cáo kiểm toán tài chính.</w:t>
      </w:r>
    </w:p>
    <w:p w:rsidR="003A5721" w:rsidRPr="00302206" w:rsidRDefault="003A5721" w:rsidP="007D2EB2">
      <w:pPr>
        <w:tabs>
          <w:tab w:val="left" w:pos="540"/>
        </w:tabs>
        <w:spacing w:before="40" w:after="40" w:line="240" w:lineRule="auto"/>
        <w:ind w:left="540"/>
        <w:jc w:val="both"/>
        <w:rPr>
          <w:lang w:val="pt-BR"/>
        </w:rPr>
      </w:pPr>
      <w:r w:rsidRPr="00302206">
        <w:rPr>
          <w:lang w:val="pt-BR"/>
        </w:rPr>
        <w:t>Các thuật ngữ khác sử dụng trong Chuẩn mực này được định nghĩa như trong các chuẩn mực kiểm toán do Kiểm toán nhà nước ban hành.</w:t>
      </w:r>
    </w:p>
    <w:p w:rsidR="003A5721" w:rsidRPr="00302206" w:rsidRDefault="003A5721" w:rsidP="007D2EB2">
      <w:pPr>
        <w:tabs>
          <w:tab w:val="left" w:pos="540"/>
        </w:tabs>
        <w:spacing w:before="40" w:after="40" w:line="240" w:lineRule="auto"/>
        <w:jc w:val="both"/>
        <w:rPr>
          <w:b/>
          <w:lang w:val="it-IT"/>
        </w:rPr>
      </w:pPr>
      <w:r w:rsidRPr="00302206">
        <w:rPr>
          <w:b/>
          <w:lang w:val="it-IT"/>
        </w:rPr>
        <w:t>NỘI DUNG CHUẨN MỰC</w:t>
      </w:r>
    </w:p>
    <w:p w:rsidR="003A5721" w:rsidRPr="00302206" w:rsidRDefault="003A5721" w:rsidP="007D2EB2">
      <w:pPr>
        <w:spacing w:before="40" w:after="40" w:line="240" w:lineRule="auto"/>
        <w:jc w:val="both"/>
        <w:rPr>
          <w:b/>
          <w:lang w:val="it-IT"/>
        </w:rPr>
      </w:pPr>
      <w:r w:rsidRPr="00302206">
        <w:rPr>
          <w:b/>
          <w:bCs/>
          <w:iCs/>
          <w:lang w:val="pt-BR"/>
        </w:rPr>
        <w:t>Đoạn “Vấn đề cần nhấn mạnh” trong báo cáo kiểm toán tài chính</w:t>
      </w:r>
    </w:p>
    <w:p w:rsidR="003A5721" w:rsidRPr="00935B21" w:rsidRDefault="003A5721" w:rsidP="007D2EB2">
      <w:pPr>
        <w:numPr>
          <w:ilvl w:val="0"/>
          <w:numId w:val="31"/>
        </w:numPr>
        <w:spacing w:before="40" w:after="40" w:line="240" w:lineRule="auto"/>
        <w:ind w:left="567" w:hanging="567"/>
        <w:jc w:val="both"/>
        <w:rPr>
          <w:lang w:val="pt-BR"/>
        </w:rPr>
      </w:pPr>
      <w:r w:rsidRPr="00935B21">
        <w:rPr>
          <w:lang w:val="pt-BR"/>
        </w:rPr>
        <w:t>Theo xét đoán của kiểm toán viên nhà nước thấy cần phải thu hút sự chú ý của người sử dụng đối với một vấn đề đã được trình bày hoặc thuyết minh trong báo cáo tài chính hoặc thông tin tài chính, mà vấn đề này quan trọng tới mức mà chúng là căn bản để người sử dụng hiểu được báo cáo tài chính hoặc thông tin tài chính, thì kiểm toán viên nhà nước phải trình bày thêm đoạn “Vấn đề cần nhấn mạnh” trong báo cáo kiểm toán như trong các trường hợp sau:</w:t>
      </w:r>
    </w:p>
    <w:p w:rsidR="003A5721" w:rsidRPr="00302206" w:rsidRDefault="003A5721" w:rsidP="007D2EB2">
      <w:pPr>
        <w:tabs>
          <w:tab w:val="left" w:pos="-5954"/>
        </w:tabs>
        <w:spacing w:before="40" w:after="40" w:line="240" w:lineRule="auto"/>
        <w:ind w:left="1276" w:hanging="709"/>
        <w:jc w:val="both"/>
        <w:rPr>
          <w:spacing w:val="2"/>
          <w:lang w:val="it-IT"/>
        </w:rPr>
      </w:pPr>
      <w:r w:rsidRPr="00302206">
        <w:rPr>
          <w:spacing w:val="2"/>
          <w:lang w:val="it-IT"/>
        </w:rPr>
        <w:t>(i)</w:t>
      </w:r>
      <w:r w:rsidRPr="00302206">
        <w:rPr>
          <w:spacing w:val="2"/>
          <w:lang w:val="it-IT"/>
        </w:rPr>
        <w:tab/>
        <w:t>Sự không chắc chắn liên quan tới kết quả trong tương lai của các vụ kiện tụng hoặc các quyết định của cơ quan quản lý;</w:t>
      </w:r>
    </w:p>
    <w:p w:rsidR="003A5721" w:rsidRPr="00302206" w:rsidRDefault="003A5721" w:rsidP="007D2EB2">
      <w:pPr>
        <w:tabs>
          <w:tab w:val="left" w:pos="-5954"/>
        </w:tabs>
        <w:spacing w:before="40" w:after="40" w:line="240" w:lineRule="auto"/>
        <w:ind w:left="1276" w:hanging="709"/>
        <w:jc w:val="both"/>
        <w:rPr>
          <w:spacing w:val="2"/>
          <w:lang w:val="it-IT"/>
        </w:rPr>
      </w:pPr>
      <w:r w:rsidRPr="00302206">
        <w:rPr>
          <w:spacing w:val="2"/>
          <w:lang w:val="it-IT"/>
        </w:rPr>
        <w:t>(ii)</w:t>
      </w:r>
      <w:r w:rsidRPr="00302206">
        <w:rPr>
          <w:spacing w:val="2"/>
          <w:lang w:val="it-IT"/>
        </w:rPr>
        <w:tab/>
        <w:t>Việc áp dụng một chuẩn mực kế toán mới trước ngày có hiệu lực (nếu được phép) mà việc áp dụng đó có ảnh hưởng lan tỏa đối với</w:t>
      </w:r>
      <w:r w:rsidRPr="00302206">
        <w:rPr>
          <w:i/>
          <w:spacing w:val="2"/>
          <w:lang w:val="it-IT"/>
        </w:rPr>
        <w:t xml:space="preserve"> </w:t>
      </w:r>
      <w:r w:rsidRPr="00302206">
        <w:rPr>
          <w:spacing w:val="2"/>
          <w:lang w:val="it-IT"/>
        </w:rPr>
        <w:t>báo cáo tài chính</w:t>
      </w:r>
      <w:r w:rsidRPr="00302206">
        <w:rPr>
          <w:iCs/>
          <w:lang w:val="it-IT"/>
        </w:rPr>
        <w:t xml:space="preserve"> hoặc thông tin tài chính</w:t>
      </w:r>
      <w:r w:rsidRPr="00302206">
        <w:rPr>
          <w:spacing w:val="2"/>
          <w:lang w:val="it-IT"/>
        </w:rPr>
        <w:t>;</w:t>
      </w:r>
    </w:p>
    <w:p w:rsidR="003A5721" w:rsidRPr="00302206" w:rsidRDefault="003A5721" w:rsidP="007D2EB2">
      <w:pPr>
        <w:tabs>
          <w:tab w:val="left" w:pos="-5954"/>
        </w:tabs>
        <w:spacing w:before="40" w:after="40" w:line="240" w:lineRule="auto"/>
        <w:ind w:left="1276" w:hanging="709"/>
        <w:jc w:val="both"/>
        <w:rPr>
          <w:spacing w:val="2"/>
          <w:lang w:val="it-IT"/>
        </w:rPr>
      </w:pPr>
      <w:r w:rsidRPr="00302206">
        <w:rPr>
          <w:spacing w:val="2"/>
          <w:lang w:val="it-IT"/>
        </w:rPr>
        <w:t>(iii)</w:t>
      </w:r>
      <w:r w:rsidRPr="00302206">
        <w:rPr>
          <w:spacing w:val="2"/>
          <w:lang w:val="it-IT"/>
        </w:rPr>
        <w:tab/>
        <w:t xml:space="preserve">Một biến cố lớn đã ảnh hưởng hoặc tiếp tục có ảnh hưởng đáng kể đến tình hình tài chính của đơn vị. </w:t>
      </w:r>
    </w:p>
    <w:p w:rsidR="003A5721" w:rsidRPr="00302206" w:rsidRDefault="003A5721" w:rsidP="007D2EB2">
      <w:pPr>
        <w:tabs>
          <w:tab w:val="left" w:pos="1260"/>
          <w:tab w:val="num" w:pos="2163"/>
        </w:tabs>
        <w:spacing w:before="40" w:after="40" w:line="240" w:lineRule="auto"/>
        <w:ind w:left="567"/>
        <w:jc w:val="both"/>
        <w:rPr>
          <w:spacing w:val="2"/>
          <w:lang w:val="it-IT"/>
        </w:rPr>
      </w:pPr>
      <w:r w:rsidRPr="00302206">
        <w:rPr>
          <w:spacing w:val="2"/>
          <w:lang w:val="it-IT"/>
        </w:rPr>
        <w:t>Các thông tin đã được trình bày hoặc thuyết minh trong báo cáo tài chính</w:t>
      </w:r>
      <w:r w:rsidRPr="00302206">
        <w:rPr>
          <w:iCs/>
          <w:lang w:val="it-IT"/>
        </w:rPr>
        <w:t xml:space="preserve"> hoặc thông tin tài chính</w:t>
      </w:r>
      <w:r w:rsidRPr="00302206">
        <w:rPr>
          <w:spacing w:val="2"/>
          <w:lang w:val="it-IT"/>
        </w:rPr>
        <w:t xml:space="preserve"> chỉ được đề cập đến tại Đoạn “Vấn đề cần nhấn mạnh” với điều kiện là (i) vấn đề cần nhấn mạnh không phải là lý do dẫn đến việc kiểm toán viên đưa ra ý kiến kiểm toán không phải là ý kiến chấp nhận toàn phần theo CMKTNN 2705 - Ý kiến kiểm toán không phải ý kiến chấp nhận toàn phần trong báo cáo kiểm toán tài chính và (ii) vấn đề cần nhấn mạnh không được xác định là vấn đề kiểm toán quan trọng được trình bày trong báo cáo kiểm toán theo CMKTNN 2701 - Trình bày các vấn đề kiểm toán quan trọng của cuộc kiểm toán trong báo cáo kiểm toán.  Sử dụng rộng rãi đoạn “Vấn đề cần nhấn mạnh” sẽ làm giảm tính hữu hiệu của việc trao đổi vấn đề đó. </w:t>
      </w:r>
    </w:p>
    <w:p w:rsidR="003A5721" w:rsidRPr="00935B21" w:rsidRDefault="003A5721" w:rsidP="007D2EB2">
      <w:pPr>
        <w:numPr>
          <w:ilvl w:val="0"/>
          <w:numId w:val="31"/>
        </w:numPr>
        <w:spacing w:before="30" w:after="30" w:line="240" w:lineRule="auto"/>
        <w:ind w:left="567" w:hanging="567"/>
        <w:jc w:val="both"/>
        <w:rPr>
          <w:lang w:val="pt-BR"/>
        </w:rPr>
      </w:pPr>
      <w:r w:rsidRPr="00935B21">
        <w:rPr>
          <w:lang w:val="pt-BR"/>
        </w:rPr>
        <w:lastRenderedPageBreak/>
        <w:t>Khi trình bày đoạn “Vấn đề cần nhấn mạnh” trong báo cáo kiểm toán tài chính, kiểm toán viên nhà nước phải:</w:t>
      </w:r>
    </w:p>
    <w:p w:rsidR="003A5721" w:rsidRPr="00302206" w:rsidRDefault="003A5721" w:rsidP="007D2EB2">
      <w:pPr>
        <w:tabs>
          <w:tab w:val="num" w:pos="1276"/>
          <w:tab w:val="num" w:pos="2163"/>
        </w:tabs>
        <w:spacing w:before="30" w:after="30" w:line="240" w:lineRule="auto"/>
        <w:ind w:left="1276" w:hanging="709"/>
        <w:jc w:val="both"/>
        <w:rPr>
          <w:spacing w:val="2"/>
          <w:lang w:val="it-IT"/>
        </w:rPr>
      </w:pPr>
      <w:r w:rsidRPr="00302206">
        <w:rPr>
          <w:spacing w:val="2"/>
          <w:lang w:val="it-IT"/>
        </w:rPr>
        <w:t>(i)</w:t>
      </w:r>
      <w:r w:rsidRPr="00302206">
        <w:rPr>
          <w:spacing w:val="2"/>
          <w:lang w:val="it-IT"/>
        </w:rPr>
        <w:tab/>
        <w:t xml:space="preserve">Xác định vị trí của đoạn “Vấn đề cần nhấn mạnh” (ngay sau đoạn “Cơ sở của ý kiến kiểm toán” hoặc sau đoạn “Ý kiến kiểm toán”, trước hoặc sau mục “Vấn đề kiểm toán quan trọng” nếu báo cáo kiểm toán có trình bày mục này) dựa vào nội dung của thông tin cần trình bày và xét đoán về tầm quan trọng tương đối của thông tin đó so với các yếu tố khác được yêu cầu phải báo cáo theo CMKTNN 2700 - Hình thành ý kiến kiểm toán và báo cáo kiểm toán trong kiểm toán tài chính. </w:t>
      </w:r>
    </w:p>
    <w:p w:rsidR="003A5721" w:rsidRPr="00302206" w:rsidRDefault="003A5721" w:rsidP="007D2EB2">
      <w:pPr>
        <w:tabs>
          <w:tab w:val="num" w:pos="1276"/>
          <w:tab w:val="num" w:pos="2163"/>
        </w:tabs>
        <w:spacing w:before="30" w:after="30" w:line="240" w:lineRule="auto"/>
        <w:ind w:left="1276" w:hanging="709"/>
        <w:jc w:val="both"/>
        <w:rPr>
          <w:spacing w:val="2"/>
          <w:lang w:val="it-IT"/>
        </w:rPr>
      </w:pPr>
      <w:r w:rsidRPr="00302206">
        <w:rPr>
          <w:spacing w:val="2"/>
          <w:lang w:val="it-IT"/>
        </w:rPr>
        <w:t>(ii)</w:t>
      </w:r>
      <w:r w:rsidRPr="00302206">
        <w:rPr>
          <w:spacing w:val="2"/>
          <w:lang w:val="it-IT"/>
        </w:rPr>
        <w:tab/>
        <w:t>Sử dụng tiêu đề: “Vấn đề cần nhấn mạnh” hoặc “Các vấn đề cần nhấn mạnh”. Kiểm to</w:t>
      </w:r>
      <w:r w:rsidRPr="00302206">
        <w:rPr>
          <w:rFonts w:hint="eastAsia"/>
          <w:spacing w:val="2"/>
          <w:lang w:val="it-IT"/>
        </w:rPr>
        <w:t>á</w:t>
      </w:r>
      <w:r w:rsidRPr="00302206">
        <w:rPr>
          <w:spacing w:val="2"/>
          <w:lang w:val="it-IT"/>
        </w:rPr>
        <w:t>n vi</w:t>
      </w:r>
      <w:r w:rsidRPr="00302206">
        <w:rPr>
          <w:rFonts w:hint="eastAsia"/>
          <w:spacing w:val="2"/>
          <w:lang w:val="it-IT"/>
        </w:rPr>
        <w:t>ê</w:t>
      </w:r>
      <w:r w:rsidRPr="00302206">
        <w:rPr>
          <w:spacing w:val="2"/>
          <w:lang w:val="it-IT"/>
        </w:rPr>
        <w:t>n nhà nước c</w:t>
      </w:r>
      <w:r w:rsidRPr="00302206">
        <w:rPr>
          <w:rFonts w:hint="eastAsia"/>
          <w:spacing w:val="2"/>
          <w:lang w:val="it-IT"/>
        </w:rPr>
        <w:t>ó</w:t>
      </w:r>
      <w:r w:rsidRPr="00302206">
        <w:rPr>
          <w:spacing w:val="2"/>
          <w:lang w:val="it-IT"/>
        </w:rPr>
        <w:t xml:space="preserve"> thể bổ sung nội dung cụ thể vào sau ti</w:t>
      </w:r>
      <w:r w:rsidRPr="00302206">
        <w:rPr>
          <w:rFonts w:hint="eastAsia"/>
          <w:spacing w:val="2"/>
          <w:lang w:val="it-IT"/>
        </w:rPr>
        <w:t>ê</w:t>
      </w:r>
      <w:r w:rsidRPr="00302206">
        <w:rPr>
          <w:spacing w:val="2"/>
          <w:lang w:val="it-IT"/>
        </w:rPr>
        <w:t xml:space="preserve">u </w:t>
      </w:r>
      <w:r w:rsidRPr="00302206">
        <w:rPr>
          <w:rFonts w:hint="eastAsia"/>
          <w:spacing w:val="2"/>
          <w:lang w:val="it-IT"/>
        </w:rPr>
        <w:t>đ</w:t>
      </w:r>
      <w:r w:rsidRPr="00302206">
        <w:rPr>
          <w:spacing w:val="2"/>
          <w:lang w:val="it-IT"/>
        </w:rPr>
        <w:t>ề “Vấn đề cần nhấn mạnh”, nh</w:t>
      </w:r>
      <w:r w:rsidRPr="00302206">
        <w:rPr>
          <w:rFonts w:hint="eastAsia"/>
          <w:spacing w:val="2"/>
          <w:lang w:val="it-IT"/>
        </w:rPr>
        <w:t>ư</w:t>
      </w:r>
      <w:r w:rsidRPr="00302206">
        <w:rPr>
          <w:spacing w:val="2"/>
          <w:lang w:val="it-IT"/>
        </w:rPr>
        <w:t xml:space="preserve"> “Vấn </w:t>
      </w:r>
      <w:r w:rsidRPr="00302206">
        <w:rPr>
          <w:rFonts w:hint="eastAsia"/>
          <w:spacing w:val="2"/>
          <w:lang w:val="it-IT"/>
        </w:rPr>
        <w:t>đ</w:t>
      </w:r>
      <w:r w:rsidRPr="00302206">
        <w:rPr>
          <w:spacing w:val="2"/>
          <w:lang w:val="it-IT"/>
        </w:rPr>
        <w:t xml:space="preserve">ề cần nhấn mạnh - Sự kiện phát sinh sau ngày kết thúc kỳ kế toán” </w:t>
      </w:r>
      <w:r w:rsidRPr="00302206">
        <w:rPr>
          <w:rFonts w:hint="eastAsia"/>
          <w:spacing w:val="2"/>
          <w:lang w:val="it-IT"/>
        </w:rPr>
        <w:t>đ</w:t>
      </w:r>
      <w:r w:rsidRPr="00302206">
        <w:rPr>
          <w:spacing w:val="2"/>
          <w:lang w:val="it-IT"/>
        </w:rPr>
        <w:t>ể ph</w:t>
      </w:r>
      <w:r w:rsidRPr="00302206">
        <w:rPr>
          <w:rFonts w:hint="eastAsia"/>
          <w:spacing w:val="2"/>
          <w:lang w:val="it-IT"/>
        </w:rPr>
        <w:t>â</w:t>
      </w:r>
      <w:r w:rsidRPr="00302206">
        <w:rPr>
          <w:spacing w:val="2"/>
          <w:lang w:val="it-IT"/>
        </w:rPr>
        <w:t xml:space="preserve">n biệt </w:t>
      </w:r>
      <w:r w:rsidRPr="00302206">
        <w:rPr>
          <w:rFonts w:hint="eastAsia"/>
          <w:spacing w:val="2"/>
          <w:lang w:val="it-IT"/>
        </w:rPr>
        <w:t>đ</w:t>
      </w:r>
      <w:r w:rsidRPr="00302206">
        <w:rPr>
          <w:spacing w:val="2"/>
          <w:lang w:val="it-IT"/>
        </w:rPr>
        <w:t>oạn “Vấn đề cần nhấn mạnh” với c</w:t>
      </w:r>
      <w:r w:rsidRPr="00302206">
        <w:rPr>
          <w:rFonts w:hint="eastAsia"/>
          <w:spacing w:val="2"/>
          <w:lang w:val="it-IT"/>
        </w:rPr>
        <w:t>á</w:t>
      </w:r>
      <w:r w:rsidRPr="00302206">
        <w:rPr>
          <w:spacing w:val="2"/>
          <w:lang w:val="it-IT"/>
        </w:rPr>
        <w:t xml:space="preserve">c vấn </w:t>
      </w:r>
      <w:r w:rsidRPr="00302206">
        <w:rPr>
          <w:rFonts w:hint="eastAsia"/>
          <w:spacing w:val="2"/>
          <w:lang w:val="it-IT"/>
        </w:rPr>
        <w:t>đ</w:t>
      </w:r>
      <w:r w:rsidRPr="00302206">
        <w:rPr>
          <w:spacing w:val="2"/>
          <w:lang w:val="it-IT"/>
        </w:rPr>
        <w:t xml:space="preserve">ề cụ thể </w:t>
      </w:r>
      <w:r w:rsidRPr="00302206">
        <w:rPr>
          <w:rFonts w:hint="eastAsia"/>
          <w:spacing w:val="2"/>
          <w:lang w:val="it-IT"/>
        </w:rPr>
        <w:t>đư</w:t>
      </w:r>
      <w:r w:rsidRPr="00302206">
        <w:rPr>
          <w:spacing w:val="2"/>
          <w:lang w:val="it-IT"/>
        </w:rPr>
        <w:t>ợc m</w:t>
      </w:r>
      <w:r w:rsidRPr="00302206">
        <w:rPr>
          <w:rFonts w:hint="eastAsia"/>
          <w:spacing w:val="2"/>
          <w:lang w:val="it-IT"/>
        </w:rPr>
        <w:t>ô</w:t>
      </w:r>
      <w:r w:rsidRPr="00302206">
        <w:rPr>
          <w:spacing w:val="2"/>
          <w:lang w:val="it-IT"/>
        </w:rPr>
        <w:t xml:space="preserve"> tả trong mục “Vấn </w:t>
      </w:r>
      <w:r w:rsidRPr="00302206">
        <w:rPr>
          <w:rFonts w:hint="eastAsia"/>
          <w:spacing w:val="2"/>
          <w:lang w:val="it-IT"/>
        </w:rPr>
        <w:t>đ</w:t>
      </w:r>
      <w:r w:rsidRPr="00302206">
        <w:rPr>
          <w:spacing w:val="2"/>
          <w:lang w:val="it-IT"/>
        </w:rPr>
        <w:t>ề kiểm to</w:t>
      </w:r>
      <w:r w:rsidRPr="00302206">
        <w:rPr>
          <w:rFonts w:hint="eastAsia"/>
          <w:spacing w:val="2"/>
          <w:lang w:val="it-IT"/>
        </w:rPr>
        <w:t>á</w:t>
      </w:r>
      <w:r w:rsidRPr="00302206">
        <w:rPr>
          <w:spacing w:val="2"/>
          <w:lang w:val="it-IT"/>
        </w:rPr>
        <w:t>n quan trọng”.</w:t>
      </w:r>
    </w:p>
    <w:p w:rsidR="003A5721" w:rsidRPr="00302206" w:rsidRDefault="003A5721" w:rsidP="007D2EB2">
      <w:pPr>
        <w:tabs>
          <w:tab w:val="num" w:pos="1276"/>
          <w:tab w:val="num" w:pos="2163"/>
        </w:tabs>
        <w:spacing w:before="30" w:after="30" w:line="240" w:lineRule="auto"/>
        <w:ind w:left="1276" w:hanging="709"/>
        <w:jc w:val="both"/>
        <w:rPr>
          <w:spacing w:val="2"/>
          <w:lang w:val="it-IT"/>
        </w:rPr>
      </w:pPr>
      <w:r w:rsidRPr="00302206">
        <w:rPr>
          <w:spacing w:val="2"/>
          <w:lang w:val="it-IT"/>
        </w:rPr>
        <w:t>(iii)</w:t>
      </w:r>
      <w:r w:rsidRPr="00302206">
        <w:rPr>
          <w:spacing w:val="2"/>
          <w:lang w:val="it-IT"/>
        </w:rPr>
        <w:tab/>
        <w:t>Có tham chiếu rõ ràng đến vấn đề được nhấn mạnh và đến các chỗ thuyết minh liên quan mà mô tả đầy đủ vấn đề có thể tìm thấy được trong báo cáo tài chính hoặc thông tin tài chính;</w:t>
      </w:r>
    </w:p>
    <w:p w:rsidR="003A5721" w:rsidRPr="00302206" w:rsidRDefault="003A5721" w:rsidP="007D2EB2">
      <w:pPr>
        <w:tabs>
          <w:tab w:val="num" w:pos="1276"/>
          <w:tab w:val="num" w:pos="2163"/>
        </w:tabs>
        <w:spacing w:before="30" w:after="30" w:line="240" w:lineRule="auto"/>
        <w:ind w:left="1276" w:hanging="709"/>
        <w:jc w:val="both"/>
        <w:rPr>
          <w:lang w:val="it-IT"/>
        </w:rPr>
      </w:pPr>
      <w:r w:rsidRPr="00302206">
        <w:rPr>
          <w:spacing w:val="2"/>
          <w:lang w:val="it-IT"/>
        </w:rPr>
        <w:t>(iv)</w:t>
      </w:r>
      <w:r w:rsidRPr="00302206">
        <w:rPr>
          <w:spacing w:val="2"/>
          <w:lang w:val="it-IT"/>
        </w:rPr>
        <w:tab/>
        <w:t>Thể hiện là ý kiến của kiểm toán viên nhà nước không bị thay đổi do ảnh hưởng của vấn đề được nhấn mạnh đó</w:t>
      </w:r>
      <w:r w:rsidRPr="00302206">
        <w:rPr>
          <w:lang w:val="it-IT"/>
        </w:rPr>
        <w:t xml:space="preserve">. </w:t>
      </w:r>
    </w:p>
    <w:p w:rsidR="003A5721" w:rsidRPr="00302206" w:rsidRDefault="003A5721" w:rsidP="007D2EB2">
      <w:pPr>
        <w:tabs>
          <w:tab w:val="left" w:pos="-5954"/>
        </w:tabs>
        <w:spacing w:before="30" w:after="30" w:line="240" w:lineRule="auto"/>
        <w:ind w:left="567"/>
        <w:jc w:val="both"/>
        <w:rPr>
          <w:spacing w:val="2"/>
          <w:lang w:val="it-IT"/>
        </w:rPr>
      </w:pPr>
      <w:r w:rsidRPr="00302206">
        <w:rPr>
          <w:bCs/>
          <w:spacing w:val="2"/>
          <w:lang w:val="it-IT"/>
        </w:rPr>
        <w:t>Đoạn “Vấn đề cần nhấn mạnh” không thay thế cho việc</w:t>
      </w:r>
      <w:r w:rsidRPr="00302206">
        <w:rPr>
          <w:spacing w:val="2"/>
          <w:lang w:val="it-IT"/>
        </w:rPr>
        <w:t xml:space="preserve"> </w:t>
      </w:r>
      <w:r w:rsidRPr="00302206">
        <w:rPr>
          <w:bCs/>
          <w:spacing w:val="2"/>
          <w:lang w:val="it-IT"/>
        </w:rPr>
        <w:t>kiểm toán viên nhà nước đưa ý kiến kiểm toán ngoại trừ, trái ngược hoặc từ chối đưa ra ý kiến, theo yêu cầu thực tế của cuộc kiểm toán cụ thể; hoặc ban lãnh đạo đơn vị được kiểm toán phải trình bày các thuyết minh trong báo cáo tài chính hoặc thông tin tài chính theo yêu cầu của khuôn khổ về lập và trình bày báo cáo tài chính hoặc thông tin tài chính được áp dụng</w:t>
      </w:r>
      <w:r w:rsidRPr="00302206">
        <w:rPr>
          <w:spacing w:val="2"/>
          <w:lang w:val="it-IT"/>
        </w:rPr>
        <w:t xml:space="preserve">; hoặc việc lập báo cáo theo quy định tại CMKTNN 2570 </w:t>
      </w:r>
      <w:r w:rsidR="007D2EB2">
        <w:rPr>
          <w:spacing w:val="2"/>
          <w:lang w:val="it-IT"/>
        </w:rPr>
        <w:t>-</w:t>
      </w:r>
      <w:r w:rsidRPr="00302206">
        <w:rPr>
          <w:spacing w:val="2"/>
          <w:lang w:val="it-IT"/>
        </w:rPr>
        <w:t xml:space="preserve"> Kiểm toán hoạt động liên tục của đơn vị trong kiểm toán tài chính, khi tồn tại yếu tố không chắc chắn trọng yếu liên quan đến các sự kiện hoặc điều kiện có thể dẫn đến nghi ngờ đáng kể về khả năng hoạt động liên tục của đơn vị.</w:t>
      </w:r>
    </w:p>
    <w:p w:rsidR="003A5721" w:rsidRPr="00302206" w:rsidRDefault="003A5721" w:rsidP="007D2EB2">
      <w:pPr>
        <w:tabs>
          <w:tab w:val="left" w:pos="1260"/>
        </w:tabs>
        <w:spacing w:before="30" w:after="30" w:line="240" w:lineRule="auto"/>
        <w:ind w:left="27"/>
        <w:jc w:val="both"/>
        <w:rPr>
          <w:spacing w:val="2"/>
          <w:lang w:val="it-IT"/>
        </w:rPr>
      </w:pPr>
      <w:r w:rsidRPr="00302206">
        <w:rPr>
          <w:b/>
          <w:bCs/>
          <w:spacing w:val="2"/>
          <w:lang w:val="it-IT"/>
        </w:rPr>
        <w:t>Đoạn “Vấn đề khác” trong báo cáo kiểm toán tài chính</w:t>
      </w:r>
    </w:p>
    <w:p w:rsidR="003A5721" w:rsidRDefault="003A5721" w:rsidP="007D2EB2">
      <w:pPr>
        <w:numPr>
          <w:ilvl w:val="0"/>
          <w:numId w:val="31"/>
        </w:numPr>
        <w:spacing w:before="30" w:after="30" w:line="240" w:lineRule="auto"/>
        <w:ind w:left="567" w:hanging="567"/>
        <w:jc w:val="both"/>
        <w:rPr>
          <w:lang w:val="pt-BR"/>
        </w:rPr>
      </w:pPr>
      <w:r w:rsidRPr="00935B21">
        <w:rPr>
          <w:lang w:val="pt-BR"/>
        </w:rPr>
        <w:t>Theo xét đoán của kiểm toán viên nhà nước thấy cần phải trao đổi về một vấn đề khác ngoài các vấn đề đã được trình bày hoặc thuyết minh trong báo cáo tài chính hoặc thông tin tài chính, mà vấn đề khác đó là thích hợp để người sử dụng hiểu rõ hơn về cuộc kiểm toán tài chính, về trách nhiệm của kiểm toán viên nhà nước hoặc về báo cáo kiểm toán tài chính, thì kiểm toán viên nhà nước phải trình bày về vấn đề đó trong báo cáo kiểm toán, với tiêu đề “Vấn đề khác”, với điều kiện là (i) pháp luật và các quy định không cấm việc này và (ii) vấn đề khác không được xác định và vấn đề kiểm toán quan trọng được trình bày trong báo cáo kiểm toán theo quy định của CMKTNN 2701 - Trình bày các vấn đề kiểm toán quan trọng của cuộc kiểm toán trong báo cáo kiểm toán.</w:t>
      </w:r>
    </w:p>
    <w:p w:rsidR="003A5721" w:rsidRDefault="003A5721" w:rsidP="007D2EB2">
      <w:pPr>
        <w:numPr>
          <w:ilvl w:val="0"/>
          <w:numId w:val="31"/>
        </w:numPr>
        <w:spacing w:before="30" w:after="30" w:line="240" w:lineRule="auto"/>
        <w:ind w:left="567" w:hanging="567"/>
        <w:jc w:val="both"/>
        <w:rPr>
          <w:lang w:val="pt-BR"/>
        </w:rPr>
      </w:pPr>
      <w:r w:rsidRPr="00935B21">
        <w:rPr>
          <w:spacing w:val="2"/>
        </w:rPr>
        <w:t>Trường hợp báo cáo tài chính được lập</w:t>
      </w:r>
      <w:r w:rsidRPr="00935B21">
        <w:rPr>
          <w:i/>
          <w:spacing w:val="2"/>
        </w:rPr>
        <w:t xml:space="preserve"> </w:t>
      </w:r>
      <w:r w:rsidRPr="00935B21">
        <w:rPr>
          <w:spacing w:val="2"/>
        </w:rPr>
        <w:t xml:space="preserve">cho mục đích đặc biệt do báo cáo kiểm toán được sử dụng cho các đối tượng dự kiến cụ thể, kiểm toán viên nhà nước cần trình bày thêm đoạn </w:t>
      </w:r>
      <w:r w:rsidRPr="00935B21">
        <w:rPr>
          <w:bCs/>
          <w:spacing w:val="2"/>
        </w:rPr>
        <w:t>“Vấn đề khác”, trong đó nêu rõ là báo cáo kiểm toán chỉ đáp ứng yêu cầu của các đối tượng sử dụng dự kiến và không được cung cấp hoặc cho các bên khác sử dụng.</w:t>
      </w:r>
    </w:p>
    <w:p w:rsidR="003A5721" w:rsidRPr="00935B21" w:rsidRDefault="003A5721" w:rsidP="007D2EB2">
      <w:pPr>
        <w:numPr>
          <w:ilvl w:val="0"/>
          <w:numId w:val="31"/>
        </w:numPr>
        <w:spacing w:before="30" w:after="30" w:line="240" w:lineRule="auto"/>
        <w:ind w:left="567" w:hanging="567"/>
        <w:jc w:val="both"/>
        <w:rPr>
          <w:lang w:val="pt-BR"/>
        </w:rPr>
      </w:pPr>
      <w:r w:rsidRPr="00935B21">
        <w:rPr>
          <w:spacing w:val="2"/>
        </w:rPr>
        <w:lastRenderedPageBreak/>
        <w:t>Khi trình bày đoạn “Vấn đề khác” trong báo cáo kiểm toán, kiểm toán viên nhà nước phải:</w:t>
      </w:r>
    </w:p>
    <w:p w:rsidR="003A5721" w:rsidRPr="00935B21" w:rsidRDefault="003A5721" w:rsidP="007D2EB2">
      <w:pPr>
        <w:tabs>
          <w:tab w:val="left" w:pos="1134"/>
        </w:tabs>
        <w:spacing w:before="30" w:after="30" w:line="240" w:lineRule="auto"/>
        <w:ind w:left="1134" w:hanging="567"/>
        <w:jc w:val="both"/>
        <w:rPr>
          <w:spacing w:val="2"/>
          <w:lang w:val="it-IT"/>
        </w:rPr>
      </w:pPr>
      <w:r w:rsidRPr="00935B21">
        <w:rPr>
          <w:spacing w:val="2"/>
          <w:lang w:val="it-IT"/>
        </w:rPr>
        <w:t xml:space="preserve">(i) </w:t>
      </w:r>
      <w:r>
        <w:rPr>
          <w:spacing w:val="2"/>
          <w:lang w:val="it-IT"/>
        </w:rPr>
        <w:t xml:space="preserve">   </w:t>
      </w:r>
      <w:r w:rsidRPr="00935B21">
        <w:rPr>
          <w:spacing w:val="2"/>
          <w:lang w:val="it-IT"/>
        </w:rPr>
        <w:t>Sử dụng tiêu đề: “Vấn đề khác” hoặc “Các vấn đề khác”. Khi báo cáo</w:t>
      </w:r>
      <w:r>
        <w:rPr>
          <w:spacing w:val="2"/>
          <w:lang w:val="it-IT"/>
        </w:rPr>
        <w:t xml:space="preserve"> </w:t>
      </w:r>
      <w:r w:rsidRPr="00935B21">
        <w:rPr>
          <w:spacing w:val="2"/>
          <w:lang w:val="it-IT"/>
        </w:rPr>
        <w:t>kiểm toán có trình bày mục “Vấn đề kiểm toán quan trọng” và đoạn “Vấn đề khác” cũng được coi là cần thiết, kiểm toán viên có thể thêm nội dung vào sau tiêu đề “Vấn đề khác”, như “Vấn đề khác - Phạm vi kiểm toán” để phân biệt đoạn “Vấn đề khác” với các vấn đề cụ thể được mô tả trong mục “Vấn đề kiểm toán quan trọng”.</w:t>
      </w:r>
    </w:p>
    <w:p w:rsidR="003A5721" w:rsidRPr="00935B21" w:rsidRDefault="003A5721" w:rsidP="007D2EB2">
      <w:pPr>
        <w:tabs>
          <w:tab w:val="num" w:pos="1276"/>
        </w:tabs>
        <w:spacing w:before="30" w:after="30" w:line="240" w:lineRule="auto"/>
        <w:ind w:left="1276" w:hanging="709"/>
        <w:jc w:val="both"/>
        <w:rPr>
          <w:spacing w:val="2"/>
          <w:lang w:val="it-IT"/>
        </w:rPr>
      </w:pPr>
      <w:r w:rsidRPr="00935B21">
        <w:rPr>
          <w:spacing w:val="2"/>
          <w:lang w:val="it-IT"/>
        </w:rPr>
        <w:t xml:space="preserve">(ii) </w:t>
      </w:r>
      <w:r>
        <w:rPr>
          <w:spacing w:val="2"/>
          <w:lang w:val="it-IT"/>
        </w:rPr>
        <w:t xml:space="preserve">  </w:t>
      </w:r>
      <w:r w:rsidRPr="00935B21">
        <w:rPr>
          <w:spacing w:val="2"/>
          <w:lang w:val="it-IT"/>
        </w:rPr>
        <w:t xml:space="preserve">Thể hiện rõ là vấn đề đó không bắt buộc phải trình bày hoặc thuyết minh trong báo cáo tài chính hoặc thông tin tài chính. Đoạn “Vấn đề khác” không được bao gồm: các thông tin mà kiểm toán viên nhà nước bị cấm nêu ra theo yêu cầu của pháp luật và các quy định hoặc các chuẩn mực nghề nghiệp, bảo mật thông tin, các thông tin mà đơn vị được kiểm toán phải cung cấp theo khuôn khổ về lập và trình bày báo cáo tài chính hoặc thông tin tài chính được áp dụng. </w:t>
      </w:r>
    </w:p>
    <w:p w:rsidR="003A5721" w:rsidRPr="00D613CD" w:rsidRDefault="003A5721" w:rsidP="007D2EB2">
      <w:pPr>
        <w:numPr>
          <w:ilvl w:val="0"/>
          <w:numId w:val="31"/>
        </w:numPr>
        <w:spacing w:before="30" w:after="30" w:line="240" w:lineRule="auto"/>
        <w:ind w:left="567" w:hanging="567"/>
        <w:jc w:val="both"/>
        <w:rPr>
          <w:spacing w:val="2"/>
        </w:rPr>
      </w:pPr>
      <w:r w:rsidRPr="00D613CD">
        <w:rPr>
          <w:spacing w:val="2"/>
        </w:rPr>
        <w:t>Vị trí của đoạn “Vấn đề khác” phụ thuộc vào nội dung của thông tin cần trình bày, cụ thể:</w:t>
      </w:r>
    </w:p>
    <w:p w:rsidR="003A5721" w:rsidRPr="00302206" w:rsidRDefault="003A5721" w:rsidP="007D2EB2">
      <w:pPr>
        <w:tabs>
          <w:tab w:val="num" w:pos="2163"/>
        </w:tabs>
        <w:spacing w:before="30" w:after="30" w:line="240" w:lineRule="auto"/>
        <w:ind w:left="1276" w:hanging="709"/>
        <w:jc w:val="both"/>
        <w:rPr>
          <w:iCs/>
          <w:spacing w:val="2"/>
        </w:rPr>
      </w:pPr>
      <w:r w:rsidRPr="00302206">
        <w:rPr>
          <w:bCs/>
          <w:iCs/>
          <w:spacing w:val="2"/>
        </w:rPr>
        <w:t>(i)</w:t>
      </w:r>
      <w:r w:rsidRPr="00302206">
        <w:rPr>
          <w:bCs/>
          <w:iCs/>
          <w:spacing w:val="2"/>
        </w:rPr>
        <w:tab/>
        <w:t xml:space="preserve">Nếu việc trình bày </w:t>
      </w:r>
      <w:r w:rsidRPr="00302206">
        <w:rPr>
          <w:iCs/>
          <w:spacing w:val="2"/>
        </w:rPr>
        <w:t xml:space="preserve">đoạn </w:t>
      </w:r>
      <w:r w:rsidRPr="00302206">
        <w:rPr>
          <w:bCs/>
          <w:iCs/>
          <w:spacing w:val="2"/>
        </w:rPr>
        <w:t xml:space="preserve">“Vấn đề khác” là để thu hút sự chú ý của người sử dụng đối với vấn đề liên quan đến sự hiểu biết của người sử dụng về cuộc kiểm toán tài chính thì đoạn này được đặt </w:t>
      </w:r>
      <w:r w:rsidRPr="00302206">
        <w:rPr>
          <w:iCs/>
          <w:spacing w:val="2"/>
        </w:rPr>
        <w:t xml:space="preserve">sau đoạn “Ý kiến kiểm toán” và đoạn “Vấn đề cần nhấn mạnh” hoặc mục “Vấn đề kiểm toán quan trọng” (nếu có); </w:t>
      </w:r>
    </w:p>
    <w:p w:rsidR="003A5721" w:rsidRPr="00302206" w:rsidRDefault="003A5721" w:rsidP="007D2EB2">
      <w:pPr>
        <w:tabs>
          <w:tab w:val="num" w:pos="2163"/>
        </w:tabs>
        <w:spacing w:before="30" w:after="30" w:line="240" w:lineRule="auto"/>
        <w:ind w:left="1276" w:hanging="709"/>
        <w:jc w:val="both"/>
        <w:rPr>
          <w:bCs/>
          <w:iCs/>
          <w:spacing w:val="2"/>
        </w:rPr>
      </w:pPr>
      <w:r w:rsidRPr="00302206">
        <w:rPr>
          <w:iCs/>
          <w:spacing w:val="2"/>
        </w:rPr>
        <w:t>(ii)</w:t>
      </w:r>
      <w:r w:rsidRPr="00302206">
        <w:rPr>
          <w:iCs/>
          <w:spacing w:val="2"/>
        </w:rPr>
        <w:tab/>
      </w:r>
      <w:r w:rsidRPr="00302206">
        <w:rPr>
          <w:bCs/>
          <w:iCs/>
          <w:spacing w:val="2"/>
        </w:rPr>
        <w:t xml:space="preserve">Nếu việc trình bày </w:t>
      </w:r>
      <w:r w:rsidRPr="00302206">
        <w:rPr>
          <w:iCs/>
          <w:spacing w:val="2"/>
        </w:rPr>
        <w:t xml:space="preserve">đoạn </w:t>
      </w:r>
      <w:r w:rsidRPr="00302206">
        <w:rPr>
          <w:bCs/>
          <w:iCs/>
          <w:spacing w:val="2"/>
        </w:rPr>
        <w:t xml:space="preserve">“Vấn đề khác” là để thu hút sự chú ý của người sử dụng đối với vấn đề liên quan đến các trách nhiệm báo cáo khác của kiểm toán viên nhà nước được đề cập trong báo cáo kiểm toán, thì đoạn này được đặt </w:t>
      </w:r>
      <w:r w:rsidRPr="00302206">
        <w:rPr>
          <w:iCs/>
          <w:spacing w:val="2"/>
        </w:rPr>
        <w:t>trong phần có tiêu đề “</w:t>
      </w:r>
      <w:r w:rsidRPr="00302206">
        <w:rPr>
          <w:bCs/>
          <w:iCs/>
          <w:spacing w:val="2"/>
        </w:rPr>
        <w:t xml:space="preserve">Báo cáo về các yêu cầu khác của pháp luật và các quy định”; </w:t>
      </w:r>
    </w:p>
    <w:p w:rsidR="003A5721" w:rsidRPr="00302206" w:rsidRDefault="003A5721" w:rsidP="007D2EB2">
      <w:pPr>
        <w:tabs>
          <w:tab w:val="num" w:pos="2163"/>
        </w:tabs>
        <w:spacing w:before="30" w:after="30" w:line="240" w:lineRule="auto"/>
        <w:ind w:left="1276" w:hanging="709"/>
        <w:jc w:val="both"/>
      </w:pPr>
      <w:r w:rsidRPr="00302206">
        <w:rPr>
          <w:bCs/>
          <w:iCs/>
          <w:spacing w:val="2"/>
        </w:rPr>
        <w:t>(iii)</w:t>
      </w:r>
      <w:r w:rsidRPr="00302206">
        <w:rPr>
          <w:bCs/>
          <w:iCs/>
          <w:spacing w:val="2"/>
        </w:rPr>
        <w:tab/>
        <w:t xml:space="preserve">Ngoài ra, khi liên quan đến tất cả các trách nhiệm của kiểm toán viên nhà nước hoặc hiểu biết của người sử dụng về báo cáo kiểm toán, </w:t>
      </w:r>
      <w:r w:rsidRPr="00302206">
        <w:rPr>
          <w:iCs/>
          <w:spacing w:val="2"/>
        </w:rPr>
        <w:t xml:space="preserve">đoạn </w:t>
      </w:r>
      <w:r w:rsidRPr="00302206">
        <w:rPr>
          <w:bCs/>
          <w:iCs/>
          <w:spacing w:val="2"/>
        </w:rPr>
        <w:t>“Vấn đề khác” có thể được trình bày thành một phần riêng.</w:t>
      </w:r>
      <w:r w:rsidRPr="00302206">
        <w:t xml:space="preserve"> </w:t>
      </w:r>
    </w:p>
    <w:p w:rsidR="003A5721" w:rsidRPr="00302206" w:rsidRDefault="003A5721" w:rsidP="007D2EB2">
      <w:pPr>
        <w:tabs>
          <w:tab w:val="left" w:pos="1260"/>
          <w:tab w:val="num" w:pos="2163"/>
        </w:tabs>
        <w:spacing w:before="30" w:after="30" w:line="240" w:lineRule="auto"/>
        <w:ind w:left="27"/>
        <w:jc w:val="both"/>
        <w:rPr>
          <w:b/>
          <w:i/>
          <w:spacing w:val="2"/>
          <w:lang w:val="it-IT"/>
        </w:rPr>
      </w:pPr>
      <w:r w:rsidRPr="00302206">
        <w:rPr>
          <w:b/>
          <w:bCs/>
        </w:rPr>
        <w:t>Trao đổi với đơn vị được kiểm toán</w:t>
      </w:r>
    </w:p>
    <w:p w:rsidR="003A5721" w:rsidRPr="00370ED3" w:rsidRDefault="003A5721" w:rsidP="007D2EB2">
      <w:pPr>
        <w:numPr>
          <w:ilvl w:val="0"/>
          <w:numId w:val="31"/>
        </w:numPr>
        <w:spacing w:before="30" w:after="30" w:line="240" w:lineRule="auto"/>
        <w:ind w:left="567" w:hanging="567"/>
        <w:jc w:val="both"/>
        <w:rPr>
          <w:spacing w:val="2"/>
        </w:rPr>
      </w:pPr>
      <w:r w:rsidRPr="00370ED3">
        <w:rPr>
          <w:spacing w:val="2"/>
        </w:rPr>
        <w:t xml:space="preserve">Khi kiểm toán viên nhà nước dự định trình bày đoạn “Vấn đề cần nhấn mạnh” hoặc “Vấn đề khác” trong báo cáo kiểm toán tài chính, kiểm toán viên nhà nước phải trao đổi với đơn vị được kiểm toán nhằm thu thập thêm thông tin (nếu có) và giúp đơn vị được kiểm toán biết được bản chất của các vấn đề cụ thể mà kiểm toán viên nhà nước dự định sẽ làm nổi bật trong báo cáo kiểm toán. Việc trao đổi với đơn vị được kiểm toán được thực hiện theo quy định tại CMKTNN 2260 - Trao đổi các vấn đề với đơn vị được kiểm toán trong kiểm toán tài chính. </w:t>
      </w:r>
    </w:p>
    <w:p w:rsidR="003A5721" w:rsidRPr="00302206" w:rsidRDefault="003A5721" w:rsidP="007D2EB2">
      <w:pPr>
        <w:widowControl w:val="0"/>
        <w:autoSpaceDE w:val="0"/>
        <w:autoSpaceDN w:val="0"/>
        <w:adjustRightInd w:val="0"/>
        <w:spacing w:before="30" w:after="30" w:line="240" w:lineRule="auto"/>
        <w:ind w:right="-6"/>
        <w:jc w:val="both"/>
        <w:rPr>
          <w:b/>
          <w:bCs/>
          <w:lang w:val="it-IT"/>
        </w:rPr>
      </w:pPr>
      <w:r w:rsidRPr="00302206">
        <w:rPr>
          <w:b/>
          <w:bCs/>
          <w:lang w:val="it-IT"/>
        </w:rPr>
        <w:t>Tài liệu, hồ sơ kiểm toán</w:t>
      </w:r>
    </w:p>
    <w:p w:rsidR="003A5721" w:rsidRPr="00302206" w:rsidRDefault="003A5721" w:rsidP="007D2EB2">
      <w:pPr>
        <w:widowControl w:val="0"/>
        <w:autoSpaceDE w:val="0"/>
        <w:autoSpaceDN w:val="0"/>
        <w:adjustRightInd w:val="0"/>
        <w:spacing w:before="30" w:after="30" w:line="240" w:lineRule="auto"/>
        <w:ind w:left="567" w:right="-4" w:hanging="567"/>
        <w:jc w:val="both"/>
        <w:rPr>
          <w:spacing w:val="2"/>
          <w:lang w:val="it-IT"/>
        </w:rPr>
      </w:pPr>
      <w:r w:rsidRPr="00302206">
        <w:rPr>
          <w:lang w:val="it-IT"/>
        </w:rPr>
        <w:t>13.</w:t>
      </w:r>
      <w:r w:rsidRPr="00302206">
        <w:rPr>
          <w:b/>
          <w:i/>
          <w:lang w:val="it-IT"/>
        </w:rPr>
        <w:t xml:space="preserve">  </w:t>
      </w:r>
      <w:r w:rsidRPr="00302206">
        <w:t xml:space="preserve">Kiểm toán viên nhà nước lập và lưu </w:t>
      </w:r>
      <w:r w:rsidRPr="00302206">
        <w:rPr>
          <w:lang w:val="it-IT"/>
        </w:rPr>
        <w:t xml:space="preserve">trữ </w:t>
      </w:r>
      <w:r w:rsidRPr="00302206">
        <w:t>trong tài liệu, hồ sơ k</w:t>
      </w:r>
      <w:r w:rsidRPr="00302206">
        <w:rPr>
          <w:lang w:val="it-IT"/>
        </w:rPr>
        <w:t>i</w:t>
      </w:r>
      <w:r w:rsidRPr="00302206">
        <w:t xml:space="preserve">ểm toán những vấn đề </w:t>
      </w:r>
      <w:r w:rsidRPr="00302206">
        <w:rPr>
          <w:spacing w:val="2"/>
          <w:lang w:val="it-IT"/>
        </w:rPr>
        <w:t>có liên quan đến “Vấn đề cần nhấn mạnh” hoặc “Vấn đề khác” trong báo cáo kiểm toán tài chính</w:t>
      </w:r>
      <w:r w:rsidRPr="00302206">
        <w:t xml:space="preserve"> theo quy định tại CMKTNN </w:t>
      </w:r>
      <w:r w:rsidRPr="00302206">
        <w:rPr>
          <w:lang w:val="it-IT"/>
        </w:rPr>
        <w:t>2</w:t>
      </w:r>
      <w:r w:rsidRPr="00302206">
        <w:t xml:space="preserve">230 </w:t>
      </w:r>
      <w:r w:rsidRPr="00302206">
        <w:rPr>
          <w:lang w:val="it-IT"/>
        </w:rPr>
        <w:t>-</w:t>
      </w:r>
      <w:r w:rsidRPr="00302206">
        <w:t xml:space="preserve"> Tài liệu, hồ sơ kiểm toán của </w:t>
      </w:r>
      <w:r w:rsidRPr="00302206">
        <w:rPr>
          <w:lang w:val="it-IT"/>
        </w:rPr>
        <w:t xml:space="preserve">cuộc </w:t>
      </w:r>
      <w:r w:rsidRPr="00302206">
        <w:t>kiểm toán tài chính</w:t>
      </w:r>
      <w:r w:rsidRPr="00302206">
        <w:rPr>
          <w:lang w:val="it-IT"/>
        </w:rPr>
        <w:t xml:space="preserve">. </w:t>
      </w:r>
    </w:p>
    <w:p w:rsidR="007C4224" w:rsidRPr="00C67934" w:rsidRDefault="007C4224" w:rsidP="007D2EB2">
      <w:pPr>
        <w:spacing w:before="80" w:after="80" w:line="240" w:lineRule="auto"/>
      </w:pPr>
      <w:bookmarkStart w:id="0" w:name="_GoBack"/>
      <w:bookmarkEnd w:id="0"/>
    </w:p>
    <w:sectPr w:rsidR="007C4224" w:rsidRPr="00C67934" w:rsidSect="007D2EB2">
      <w:headerReference w:type="default" r:id="rId8"/>
      <w:pgSz w:w="11907" w:h="16840" w:code="9"/>
      <w:pgMar w:top="851" w:right="1021" w:bottom="851" w:left="1418" w:header="284" w:footer="284" w:gutter="0"/>
      <w:pgNumType w:start="34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B50" w:rsidRDefault="008E0B50" w:rsidP="008B71BC">
      <w:pPr>
        <w:spacing w:before="0" w:after="0" w:line="240" w:lineRule="auto"/>
      </w:pPr>
      <w:r>
        <w:separator/>
      </w:r>
    </w:p>
  </w:endnote>
  <w:endnote w:type="continuationSeparator" w:id="0">
    <w:p w:rsidR="008E0B50" w:rsidRDefault="008E0B50"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B50" w:rsidRDefault="008E0B50" w:rsidP="008B71BC">
      <w:pPr>
        <w:spacing w:before="0" w:after="0" w:line="240" w:lineRule="auto"/>
      </w:pPr>
      <w:r>
        <w:separator/>
      </w:r>
    </w:p>
  </w:footnote>
  <w:footnote w:type="continuationSeparator" w:id="0">
    <w:p w:rsidR="008E0B50" w:rsidRDefault="008E0B50"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7D2EB2" w:rsidRDefault="008B71BC">
        <w:pPr>
          <w:pStyle w:val="Header"/>
          <w:rPr>
            <w:sz w:val="24"/>
            <w:szCs w:val="24"/>
          </w:rPr>
        </w:pPr>
        <w:r w:rsidRPr="007D2EB2">
          <w:rPr>
            <w:sz w:val="24"/>
            <w:szCs w:val="24"/>
          </w:rPr>
          <w:fldChar w:fldCharType="begin"/>
        </w:r>
        <w:r w:rsidRPr="007D2EB2">
          <w:rPr>
            <w:sz w:val="24"/>
            <w:szCs w:val="24"/>
          </w:rPr>
          <w:instrText xml:space="preserve"> PAGE   \* MERGEFORMAT </w:instrText>
        </w:r>
        <w:r w:rsidRPr="007D2EB2">
          <w:rPr>
            <w:sz w:val="24"/>
            <w:szCs w:val="24"/>
          </w:rPr>
          <w:fldChar w:fldCharType="separate"/>
        </w:r>
        <w:r w:rsidR="00C932FC" w:rsidRPr="007D2EB2">
          <w:rPr>
            <w:noProof/>
            <w:sz w:val="24"/>
            <w:szCs w:val="24"/>
          </w:rPr>
          <w:t>385</w:t>
        </w:r>
        <w:r w:rsidRPr="007D2EB2">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0B"/>
    <w:multiLevelType w:val="hybridMultilevel"/>
    <w:tmpl w:val="A1E8CBEA"/>
    <w:lvl w:ilvl="0" w:tplc="4D24D5A0">
      <w:start w:val="24"/>
      <w:numFmt w:val="decimal"/>
      <w:lvlText w:val="%1."/>
      <w:lvlJc w:val="left"/>
      <w:pPr>
        <w:tabs>
          <w:tab w:val="num" w:pos="360"/>
        </w:tabs>
        <w:ind w:left="360" w:hanging="360"/>
      </w:pPr>
      <w:rPr>
        <w:rFonts w:hint="default"/>
      </w:rPr>
    </w:lvl>
    <w:lvl w:ilvl="1" w:tplc="7256E79E">
      <w:start w:val="1"/>
      <w:numFmt w:val="lowerRoman"/>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D735A2"/>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B6E64"/>
    <w:multiLevelType w:val="hybridMultilevel"/>
    <w:tmpl w:val="7A547B6A"/>
    <w:lvl w:ilvl="0" w:tplc="7D20D262">
      <w:start w:val="1"/>
      <w:numFmt w:val="low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866FC5"/>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3CD62E2"/>
    <w:multiLevelType w:val="hybridMultilevel"/>
    <w:tmpl w:val="D88CF26C"/>
    <w:lvl w:ilvl="0" w:tplc="5D666A4E">
      <w:start w:val="1"/>
      <w:numFmt w:val="lowerRoman"/>
      <w:lvlText w:val="(%1)"/>
      <w:lvlJc w:val="left"/>
      <w:pPr>
        <w:ind w:left="1287" w:hanging="360"/>
      </w:pPr>
      <w:rPr>
        <w:rFonts w:ascii="Times New Roman" w:eastAsia="Times New Roman" w:hAnsi="Times New Roman" w:cs="Times New Roman" w:hint="default"/>
        <w:color w:val="231F20"/>
        <w:spacing w:val="0"/>
        <w:w w:val="100"/>
        <w:sz w:val="28"/>
        <w:szCs w:val="28"/>
        <w:lang w:val="en-US" w:eastAsia="en-US" w:bidi="en-US"/>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6" w15:restartNumberingAfterBreak="0">
    <w:nsid w:val="169A37A7"/>
    <w:multiLevelType w:val="hybridMultilevel"/>
    <w:tmpl w:val="B6C63784"/>
    <w:lvl w:ilvl="0" w:tplc="7256E7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926C06"/>
    <w:multiLevelType w:val="hybridMultilevel"/>
    <w:tmpl w:val="CD76BEC2"/>
    <w:lvl w:ilvl="0" w:tplc="D090C9A0">
      <w:start w:val="1"/>
      <w:numFmt w:val="lowerRoman"/>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8" w15:restartNumberingAfterBreak="0">
    <w:nsid w:val="17DB6D38"/>
    <w:multiLevelType w:val="multilevel"/>
    <w:tmpl w:val="B542428C"/>
    <w:lvl w:ilvl="0">
      <w:start w:val="1"/>
      <w:numFmt w:val="bullet"/>
      <w:lvlText w:val=""/>
      <w:lvlJc w:val="left"/>
      <w:pPr>
        <w:ind w:left="1494" w:hanging="360"/>
      </w:pPr>
      <w:rPr>
        <w:rFonts w:ascii="Symbol" w:hAnsi="Symbol" w:hint="default"/>
      </w:rPr>
    </w:lvl>
    <w:lvl w:ilvl="1">
      <w:start w:val="1"/>
      <w:numFmt w:val="bullet"/>
      <w:lvlText w:val=""/>
      <w:lvlJc w:val="left"/>
      <w:pPr>
        <w:ind w:left="1854" w:hanging="360"/>
      </w:pPr>
      <w:rPr>
        <w:rFonts w:ascii="Wingdings" w:hAnsi="Wingdings"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574" w:hanging="360"/>
      </w:pPr>
      <w:rPr>
        <w:rFonts w:ascii="Symbol" w:hAnsi="Symbol" w:hint="default"/>
      </w:rPr>
    </w:lvl>
    <w:lvl w:ilvl="4">
      <w:start w:val="1"/>
      <w:numFmt w:val="bullet"/>
      <w:lvlText w:val=""/>
      <w:lvlJc w:val="left"/>
      <w:pPr>
        <w:ind w:left="2934" w:hanging="360"/>
      </w:pPr>
      <w:rPr>
        <w:rFonts w:ascii="Symbol" w:hAnsi="Symbol" w:hint="default"/>
      </w:rPr>
    </w:lvl>
    <w:lvl w:ilvl="5">
      <w:start w:val="1"/>
      <w:numFmt w:val="bullet"/>
      <w:lvlText w:val=""/>
      <w:lvlJc w:val="left"/>
      <w:pPr>
        <w:ind w:left="3294" w:hanging="360"/>
      </w:pPr>
      <w:rPr>
        <w:rFonts w:ascii="Wingdings" w:hAnsi="Wingdings" w:hint="default"/>
      </w:rPr>
    </w:lvl>
    <w:lvl w:ilvl="6">
      <w:start w:val="1"/>
      <w:numFmt w:val="bullet"/>
      <w:lvlText w:val=""/>
      <w:lvlJc w:val="left"/>
      <w:pPr>
        <w:ind w:left="3654" w:hanging="360"/>
      </w:pPr>
      <w:rPr>
        <w:rFonts w:ascii="Wingdings" w:hAnsi="Wingdings" w:hint="default"/>
      </w:rPr>
    </w:lvl>
    <w:lvl w:ilvl="7">
      <w:start w:val="1"/>
      <w:numFmt w:val="bullet"/>
      <w:lvlText w:val=""/>
      <w:lvlJc w:val="left"/>
      <w:pPr>
        <w:ind w:left="4014" w:hanging="360"/>
      </w:pPr>
      <w:rPr>
        <w:rFonts w:ascii="Symbol" w:hAnsi="Symbol" w:hint="default"/>
      </w:rPr>
    </w:lvl>
    <w:lvl w:ilvl="8">
      <w:start w:val="1"/>
      <w:numFmt w:val="bullet"/>
      <w:lvlText w:val=""/>
      <w:lvlJc w:val="left"/>
      <w:pPr>
        <w:ind w:left="4374" w:hanging="360"/>
      </w:pPr>
      <w:rPr>
        <w:rFonts w:ascii="Symbol" w:hAnsi="Symbol" w:hint="default"/>
      </w:rPr>
    </w:lvl>
  </w:abstractNum>
  <w:abstractNum w:abstractNumId="9" w15:restartNumberingAfterBreak="0">
    <w:nsid w:val="190173B1"/>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380569"/>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529B4"/>
    <w:multiLevelType w:val="hybridMultilevel"/>
    <w:tmpl w:val="8BD4BCB2"/>
    <w:lvl w:ilvl="0" w:tplc="D1AC5F40">
      <w:start w:val="1"/>
      <w:numFmt w:val="lowerRoman"/>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E86759"/>
    <w:multiLevelType w:val="hybridMultilevel"/>
    <w:tmpl w:val="33CED73C"/>
    <w:lvl w:ilvl="0" w:tplc="7256E79E">
      <w:start w:val="1"/>
      <w:numFmt w:val="low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26225E7"/>
    <w:multiLevelType w:val="hybridMultilevel"/>
    <w:tmpl w:val="75388616"/>
    <w:lvl w:ilvl="0" w:tplc="D090C9A0">
      <w:start w:val="1"/>
      <w:numFmt w:val="lowerRoman"/>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4" w15:restartNumberingAfterBreak="0">
    <w:nsid w:val="349B4BE4"/>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741961"/>
    <w:multiLevelType w:val="hybridMultilevel"/>
    <w:tmpl w:val="FA064DCE"/>
    <w:lvl w:ilvl="0" w:tplc="6AB2C6F4">
      <w:start w:val="1"/>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B0627D"/>
    <w:multiLevelType w:val="hybridMultilevel"/>
    <w:tmpl w:val="48B4A4A8"/>
    <w:lvl w:ilvl="0" w:tplc="F45886D6">
      <w:start w:val="1"/>
      <w:numFmt w:val="lowerRoman"/>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57354E"/>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FE6B50"/>
    <w:multiLevelType w:val="hybridMultilevel"/>
    <w:tmpl w:val="CB76006E"/>
    <w:lvl w:ilvl="0" w:tplc="4978115C">
      <w:start w:val="1"/>
      <w:numFmt w:val="lowerRoman"/>
      <w:lvlText w:val="(%1)"/>
      <w:lvlJc w:val="left"/>
      <w:pPr>
        <w:ind w:left="1287" w:hanging="360"/>
      </w:pPr>
      <w:rPr>
        <w:rFonts w:ascii="Times New Roman" w:hAnsi="Times New Roman" w:cs="Times New Roman" w:hint="default"/>
        <w:b w:val="0"/>
        <w:i w:val="0"/>
        <w:sz w:val="28"/>
        <w:szCs w:val="28"/>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9" w15:restartNumberingAfterBreak="0">
    <w:nsid w:val="4C0E7436"/>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687599"/>
    <w:multiLevelType w:val="hybridMultilevel"/>
    <w:tmpl w:val="9306D718"/>
    <w:lvl w:ilvl="0" w:tplc="619ACF32">
      <w:start w:val="1"/>
      <w:numFmt w:val="lowerRoman"/>
      <w:lvlText w:val="(%1)"/>
      <w:lvlJc w:val="left"/>
      <w:pPr>
        <w:tabs>
          <w:tab w:val="num" w:pos="1260"/>
        </w:tabs>
        <w:ind w:left="1260" w:hanging="360"/>
      </w:pPr>
      <w:rPr>
        <w:rFonts w:ascii="Times New Roman" w:eastAsia="Times New Roman" w:hAnsi="Times New Roman" w:cs="Times New Roman"/>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CD01769"/>
    <w:multiLevelType w:val="hybridMultilevel"/>
    <w:tmpl w:val="976EBB6C"/>
    <w:lvl w:ilvl="0" w:tplc="741E3754">
      <w:start w:val="1"/>
      <w:numFmt w:val="lowerRoman"/>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0A6CEA"/>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A2778"/>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77647"/>
    <w:multiLevelType w:val="hybridMultilevel"/>
    <w:tmpl w:val="F78A15EC"/>
    <w:lvl w:ilvl="0" w:tplc="87A2C5A8">
      <w:start w:val="1"/>
      <w:numFmt w:val="lowerRoman"/>
      <w:lvlText w:val="(%1)"/>
      <w:lvlJc w:val="left"/>
      <w:pPr>
        <w:tabs>
          <w:tab w:val="num" w:pos="1260"/>
        </w:tabs>
        <w:ind w:left="12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E6316D"/>
    <w:multiLevelType w:val="hybridMultilevel"/>
    <w:tmpl w:val="C0147B8C"/>
    <w:lvl w:ilvl="0" w:tplc="D090C9A0">
      <w:start w:val="1"/>
      <w:numFmt w:val="lowerRoman"/>
      <w:lvlText w:val="(%1)"/>
      <w:lvlJc w:val="left"/>
      <w:pPr>
        <w:ind w:left="720" w:hanging="360"/>
      </w:pPr>
      <w:rPr>
        <w:rFonts w:hint="default"/>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5B231027"/>
    <w:multiLevelType w:val="multilevel"/>
    <w:tmpl w:val="21784134"/>
    <w:lvl w:ilvl="0">
      <w:start w:val="1"/>
      <w:numFmt w:val="lowerRoman"/>
      <w:lvlText w:val="(%1)"/>
      <w:lvlJc w:val="left"/>
      <w:pPr>
        <w:ind w:left="1211" w:hanging="360"/>
      </w:pPr>
      <w:rPr>
        <w:rFonts w:ascii="Times New Roman" w:eastAsia="Times New Roman" w:hAnsi="Times New Roman" w:cs="Times New Roman"/>
      </w:rPr>
    </w:lvl>
    <w:lvl w:ilvl="1">
      <w:start w:val="1"/>
      <w:numFmt w:val="bullet"/>
      <w:lvlText w:val=""/>
      <w:lvlJc w:val="left"/>
      <w:pPr>
        <w:ind w:left="1571" w:hanging="360"/>
      </w:pPr>
      <w:rPr>
        <w:rFonts w:ascii="Wingdings" w:hAnsi="Wingdings" w:hint="default"/>
      </w:rPr>
    </w:lvl>
    <w:lvl w:ilvl="2">
      <w:start w:val="1"/>
      <w:numFmt w:val="bullet"/>
      <w:lvlText w:val=""/>
      <w:lvlJc w:val="left"/>
      <w:pPr>
        <w:ind w:left="1931" w:hanging="360"/>
      </w:pPr>
      <w:rPr>
        <w:rFonts w:ascii="Wingdings" w:hAnsi="Wingdings" w:hint="default"/>
      </w:rPr>
    </w:lvl>
    <w:lvl w:ilvl="3">
      <w:start w:val="1"/>
      <w:numFmt w:val="bullet"/>
      <w:lvlText w:val=""/>
      <w:lvlJc w:val="left"/>
      <w:pPr>
        <w:ind w:left="2291" w:hanging="360"/>
      </w:pPr>
      <w:rPr>
        <w:rFonts w:ascii="Symbol" w:hAnsi="Symbol" w:hint="default"/>
      </w:rPr>
    </w:lvl>
    <w:lvl w:ilvl="4">
      <w:start w:val="1"/>
      <w:numFmt w:val="bullet"/>
      <w:lvlText w:val=""/>
      <w:lvlJc w:val="left"/>
      <w:pPr>
        <w:ind w:left="2651" w:hanging="360"/>
      </w:pPr>
      <w:rPr>
        <w:rFonts w:ascii="Symbol" w:hAnsi="Symbol" w:hint="default"/>
      </w:rPr>
    </w:lvl>
    <w:lvl w:ilvl="5">
      <w:start w:val="1"/>
      <w:numFmt w:val="bullet"/>
      <w:lvlText w:val=""/>
      <w:lvlJc w:val="left"/>
      <w:pPr>
        <w:ind w:left="3011" w:hanging="360"/>
      </w:pPr>
      <w:rPr>
        <w:rFonts w:ascii="Wingdings" w:hAnsi="Wingdings" w:hint="default"/>
      </w:rPr>
    </w:lvl>
    <w:lvl w:ilvl="6">
      <w:start w:val="1"/>
      <w:numFmt w:val="bullet"/>
      <w:lvlText w:val=""/>
      <w:lvlJc w:val="left"/>
      <w:pPr>
        <w:ind w:left="3371" w:hanging="360"/>
      </w:pPr>
      <w:rPr>
        <w:rFonts w:ascii="Wingdings" w:hAnsi="Wingdings" w:hint="default"/>
      </w:rPr>
    </w:lvl>
    <w:lvl w:ilvl="7">
      <w:start w:val="1"/>
      <w:numFmt w:val="bullet"/>
      <w:lvlText w:val=""/>
      <w:lvlJc w:val="left"/>
      <w:pPr>
        <w:ind w:left="3731" w:hanging="360"/>
      </w:pPr>
      <w:rPr>
        <w:rFonts w:ascii="Symbol" w:hAnsi="Symbol" w:hint="default"/>
      </w:rPr>
    </w:lvl>
    <w:lvl w:ilvl="8">
      <w:start w:val="1"/>
      <w:numFmt w:val="bullet"/>
      <w:lvlText w:val=""/>
      <w:lvlJc w:val="left"/>
      <w:pPr>
        <w:ind w:left="4091" w:hanging="360"/>
      </w:pPr>
      <w:rPr>
        <w:rFonts w:ascii="Symbol" w:hAnsi="Symbol" w:hint="default"/>
      </w:rPr>
    </w:lvl>
  </w:abstractNum>
  <w:abstractNum w:abstractNumId="27" w15:restartNumberingAfterBreak="0">
    <w:nsid w:val="64527ACB"/>
    <w:multiLevelType w:val="hybridMultilevel"/>
    <w:tmpl w:val="0EE4A4C4"/>
    <w:lvl w:ilvl="0" w:tplc="595EF734">
      <w:start w:val="1"/>
      <w:numFmt w:val="low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8"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29" w15:restartNumberingAfterBreak="0">
    <w:nsid w:val="793D62F7"/>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933204"/>
    <w:multiLevelType w:val="hybridMultilevel"/>
    <w:tmpl w:val="EB26A104"/>
    <w:lvl w:ilvl="0" w:tplc="5D666A4E">
      <w:start w:val="1"/>
      <w:numFmt w:val="lowerRoman"/>
      <w:lvlText w:val="(%1)"/>
      <w:lvlJc w:val="left"/>
      <w:pPr>
        <w:ind w:left="1854" w:hanging="360"/>
      </w:pPr>
      <w:rPr>
        <w:rFonts w:ascii="Times New Roman" w:eastAsia="Times New Roman" w:hAnsi="Times New Roman" w:cs="Times New Roman" w:hint="default"/>
        <w:color w:val="231F20"/>
        <w:spacing w:val="0"/>
        <w:w w:val="100"/>
        <w:sz w:val="28"/>
        <w:szCs w:val="28"/>
        <w:lang w:val="en-US" w:eastAsia="en-US" w:bidi="en-US"/>
      </w:r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num w:numId="1">
    <w:abstractNumId w:val="4"/>
  </w:num>
  <w:num w:numId="2">
    <w:abstractNumId w:val="28"/>
  </w:num>
  <w:num w:numId="3">
    <w:abstractNumId w:val="0"/>
  </w:num>
  <w:num w:numId="4">
    <w:abstractNumId w:val="6"/>
  </w:num>
  <w:num w:numId="5">
    <w:abstractNumId w:val="11"/>
  </w:num>
  <w:num w:numId="6">
    <w:abstractNumId w:val="21"/>
  </w:num>
  <w:num w:numId="7">
    <w:abstractNumId w:val="16"/>
  </w:num>
  <w:num w:numId="8">
    <w:abstractNumId w:val="12"/>
  </w:num>
  <w:num w:numId="9">
    <w:abstractNumId w:val="2"/>
  </w:num>
  <w:num w:numId="10">
    <w:abstractNumId w:val="15"/>
  </w:num>
  <w:num w:numId="11">
    <w:abstractNumId w:val="27"/>
  </w:num>
  <w:num w:numId="12">
    <w:abstractNumId w:val="18"/>
  </w:num>
  <w:num w:numId="13">
    <w:abstractNumId w:val="5"/>
  </w:num>
  <w:num w:numId="14">
    <w:abstractNumId w:val="30"/>
  </w:num>
  <w:num w:numId="15">
    <w:abstractNumId w:val="7"/>
  </w:num>
  <w:num w:numId="16">
    <w:abstractNumId w:val="13"/>
  </w:num>
  <w:num w:numId="17">
    <w:abstractNumId w:val="25"/>
  </w:num>
  <w:num w:numId="18">
    <w:abstractNumId w:val="17"/>
  </w:num>
  <w:num w:numId="19">
    <w:abstractNumId w:val="23"/>
  </w:num>
  <w:num w:numId="20">
    <w:abstractNumId w:val="3"/>
  </w:num>
  <w:num w:numId="21">
    <w:abstractNumId w:val="19"/>
  </w:num>
  <w:num w:numId="22">
    <w:abstractNumId w:val="20"/>
  </w:num>
  <w:num w:numId="23">
    <w:abstractNumId w:val="24"/>
  </w:num>
  <w:num w:numId="24">
    <w:abstractNumId w:val="26"/>
  </w:num>
  <w:num w:numId="25">
    <w:abstractNumId w:val="8"/>
  </w:num>
  <w:num w:numId="26">
    <w:abstractNumId w:val="9"/>
  </w:num>
  <w:num w:numId="27">
    <w:abstractNumId w:val="29"/>
  </w:num>
  <w:num w:numId="28">
    <w:abstractNumId w:val="10"/>
  </w:num>
  <w:num w:numId="29">
    <w:abstractNumId w:val="14"/>
  </w:num>
  <w:num w:numId="30">
    <w:abstractNumId w:val="22"/>
  </w:num>
  <w:num w:numId="3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C2CF6"/>
    <w:rsid w:val="00131341"/>
    <w:rsid w:val="00140903"/>
    <w:rsid w:val="001432F0"/>
    <w:rsid w:val="00165102"/>
    <w:rsid w:val="001E41CD"/>
    <w:rsid w:val="00221CCA"/>
    <w:rsid w:val="002333F6"/>
    <w:rsid w:val="00265BDC"/>
    <w:rsid w:val="002C3D6F"/>
    <w:rsid w:val="00315A19"/>
    <w:rsid w:val="0038515E"/>
    <w:rsid w:val="003A5721"/>
    <w:rsid w:val="003B327A"/>
    <w:rsid w:val="00425231"/>
    <w:rsid w:val="004714E2"/>
    <w:rsid w:val="004758FF"/>
    <w:rsid w:val="00476467"/>
    <w:rsid w:val="004F3A44"/>
    <w:rsid w:val="005171B1"/>
    <w:rsid w:val="005543BC"/>
    <w:rsid w:val="00593D88"/>
    <w:rsid w:val="00595FD1"/>
    <w:rsid w:val="005D1E40"/>
    <w:rsid w:val="006673C1"/>
    <w:rsid w:val="006B0CC0"/>
    <w:rsid w:val="006E6B98"/>
    <w:rsid w:val="0075245B"/>
    <w:rsid w:val="00753F1A"/>
    <w:rsid w:val="00756765"/>
    <w:rsid w:val="007723C7"/>
    <w:rsid w:val="007A60D9"/>
    <w:rsid w:val="007C4224"/>
    <w:rsid w:val="007D2EB2"/>
    <w:rsid w:val="007F7807"/>
    <w:rsid w:val="00820E7C"/>
    <w:rsid w:val="00845A27"/>
    <w:rsid w:val="0089576F"/>
    <w:rsid w:val="008A4B8D"/>
    <w:rsid w:val="008B71BC"/>
    <w:rsid w:val="008E0B50"/>
    <w:rsid w:val="0093399C"/>
    <w:rsid w:val="00934EAE"/>
    <w:rsid w:val="009815E2"/>
    <w:rsid w:val="009B03A3"/>
    <w:rsid w:val="00A27D56"/>
    <w:rsid w:val="00A533BC"/>
    <w:rsid w:val="00A96AF4"/>
    <w:rsid w:val="00AC7A97"/>
    <w:rsid w:val="00B1259F"/>
    <w:rsid w:val="00B65612"/>
    <w:rsid w:val="00B76475"/>
    <w:rsid w:val="00B937DC"/>
    <w:rsid w:val="00BB2C99"/>
    <w:rsid w:val="00BB68B7"/>
    <w:rsid w:val="00BC5017"/>
    <w:rsid w:val="00BC6563"/>
    <w:rsid w:val="00C05100"/>
    <w:rsid w:val="00C11472"/>
    <w:rsid w:val="00C67934"/>
    <w:rsid w:val="00C8523C"/>
    <w:rsid w:val="00C932FC"/>
    <w:rsid w:val="00C939AA"/>
    <w:rsid w:val="00CD1746"/>
    <w:rsid w:val="00D23537"/>
    <w:rsid w:val="00D758CC"/>
    <w:rsid w:val="00E10FAE"/>
    <w:rsid w:val="00E758C7"/>
    <w:rsid w:val="00E77A28"/>
    <w:rsid w:val="00EC28DE"/>
    <w:rsid w:val="00EF2706"/>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3D785"/>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1"/>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2"/>
      </w:numPr>
      <w:spacing w:before="0" w:after="0" w:line="240" w:lineRule="auto"/>
      <w:jc w:val="left"/>
    </w:pPr>
    <w:rPr>
      <w:rFonts w:eastAsia="Times New Roman"/>
      <w:sz w:val="24"/>
      <w:szCs w:val="24"/>
      <w:lang w:val="en-US"/>
    </w:rPr>
  </w:style>
  <w:style w:type="paragraph" w:customStyle="1" w:styleId="Than">
    <w:name w:val="Than"/>
    <w:basedOn w:val="Normal"/>
    <w:rsid w:val="007A60D9"/>
    <w:pPr>
      <w:autoSpaceDE w:val="0"/>
      <w:autoSpaceDN w:val="0"/>
      <w:spacing w:after="0" w:line="240" w:lineRule="auto"/>
      <w:ind w:firstLine="567"/>
      <w:jc w:val="both"/>
    </w:pPr>
    <w:rPr>
      <w:rFonts w:ascii=".VnTime" w:eastAsia="SimSun" w:hAnsi=".VnTime"/>
      <w:sz w:val="24"/>
      <w:szCs w:val="24"/>
      <w:lang w:val="en-GB"/>
    </w:rPr>
  </w:style>
  <w:style w:type="paragraph" w:customStyle="1" w:styleId="Default">
    <w:name w:val="Default"/>
    <w:rsid w:val="009B03A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3992A-2689-4A73-A394-CEEB03DD6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1687</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4</cp:revision>
  <cp:lastPrinted>2024-03-25T05:47:00Z</cp:lastPrinted>
  <dcterms:created xsi:type="dcterms:W3CDTF">2024-03-21T04:56:00Z</dcterms:created>
  <dcterms:modified xsi:type="dcterms:W3CDTF">2024-03-25T05:47:00Z</dcterms:modified>
</cp:coreProperties>
</file>